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722"/>
        <w:gridCol w:w="7123"/>
        <w:gridCol w:w="4251"/>
        <w:gridCol w:w="1987"/>
      </w:tblGrid>
      <w:tr w:rsidR="00C4760A" w:rsidRPr="00D97113" w14:paraId="4E4B5BE0" w14:textId="77777777" w:rsidTr="00C4760A">
        <w:trPr>
          <w:cantSplit/>
        </w:trPr>
        <w:tc>
          <w:tcPr>
            <w:tcW w:w="5000" w:type="pct"/>
            <w:gridSpan w:val="5"/>
            <w:shd w:val="clear" w:color="auto" w:fill="D9D9D9"/>
          </w:tcPr>
          <w:p w14:paraId="7D5108B6" w14:textId="77777777" w:rsidR="00CF77B3" w:rsidRPr="00D97113" w:rsidRDefault="00CF77B3" w:rsidP="00CF77B3">
            <w:pPr>
              <w:spacing w:after="0" w:line="240" w:lineRule="auto"/>
              <w:jc w:val="center"/>
              <w:rPr>
                <w:rFonts w:asciiTheme="minorHAnsi" w:hAnsiTheme="minorHAnsi" w:cstheme="minorHAnsi"/>
                <w:b/>
                <w:sz w:val="24"/>
                <w:szCs w:val="24"/>
              </w:rPr>
            </w:pPr>
            <w:r w:rsidRPr="00D97113">
              <w:rPr>
                <w:rFonts w:asciiTheme="minorHAnsi" w:hAnsiTheme="minorHAnsi" w:cstheme="minorHAnsi"/>
                <w:b/>
                <w:sz w:val="24"/>
                <w:szCs w:val="24"/>
              </w:rPr>
              <w:t>Lokalne kryteria wyboru operacji</w:t>
            </w:r>
            <w:r>
              <w:rPr>
                <w:rFonts w:asciiTheme="minorHAnsi" w:hAnsiTheme="minorHAnsi" w:cstheme="minorHAnsi"/>
                <w:b/>
                <w:sz w:val="24"/>
                <w:szCs w:val="24"/>
              </w:rPr>
              <w:t xml:space="preserve"> obowiązujące w LGD Blisko Krakowa</w:t>
            </w:r>
          </w:p>
          <w:p w14:paraId="28C83870" w14:textId="3C3D1F7F" w:rsidR="00CF77B3" w:rsidRDefault="00CF77B3" w:rsidP="00CF77B3">
            <w:pPr>
              <w:pStyle w:val="Akapitzlist"/>
              <w:spacing w:after="0" w:line="240" w:lineRule="auto"/>
              <w:rPr>
                <w:rFonts w:cstheme="minorHAnsi"/>
                <w:bCs/>
                <w:sz w:val="24"/>
                <w:szCs w:val="24"/>
              </w:rPr>
            </w:pPr>
            <w:r>
              <w:rPr>
                <w:rFonts w:cstheme="minorHAnsi"/>
                <w:bCs/>
                <w:sz w:val="24"/>
                <w:szCs w:val="24"/>
              </w:rPr>
              <w:t xml:space="preserve">w zakresie: rozwój przedsiębiorczości </w:t>
            </w:r>
            <w:r w:rsidRPr="001E4088">
              <w:rPr>
                <w:rFonts w:cstheme="minorHAnsi"/>
                <w:bCs/>
                <w:sz w:val="24"/>
                <w:szCs w:val="24"/>
              </w:rPr>
              <w:t>poprzez</w:t>
            </w:r>
            <w:r>
              <w:rPr>
                <w:rFonts w:cstheme="minorHAnsi"/>
                <w:bCs/>
                <w:sz w:val="24"/>
                <w:szCs w:val="24"/>
              </w:rPr>
              <w:t xml:space="preserve"> </w:t>
            </w:r>
            <w:r w:rsidRPr="00CF77B3">
              <w:rPr>
                <w:rFonts w:cstheme="minorHAnsi"/>
                <w:bCs/>
                <w:sz w:val="24"/>
                <w:szCs w:val="24"/>
              </w:rPr>
              <w:t>ROZWIJANIE POZAROLNICZEJ DZIAŁALNOŚCI GOSPODARCZEJ (ROZWÓJ DG)</w:t>
            </w:r>
          </w:p>
          <w:p w14:paraId="2429E027" w14:textId="77777777" w:rsidR="00CF77B3" w:rsidRPr="001E4088" w:rsidRDefault="00CF77B3" w:rsidP="00CF77B3">
            <w:pPr>
              <w:pStyle w:val="Akapitzlist"/>
              <w:spacing w:after="0" w:line="240" w:lineRule="auto"/>
              <w:jc w:val="center"/>
              <w:rPr>
                <w:rFonts w:cstheme="minorHAnsi"/>
                <w:bCs/>
                <w:sz w:val="24"/>
                <w:szCs w:val="24"/>
              </w:rPr>
            </w:pPr>
            <w:r w:rsidRPr="001E4088">
              <w:rPr>
                <w:rFonts w:cstheme="minorHAnsi"/>
                <w:bCs/>
                <w:sz w:val="24"/>
                <w:szCs w:val="24"/>
              </w:rPr>
              <w:t>w ramach Planu Strategicznego dla Wspólnej Polityki Rolnej na lata 2023 –2027 dla interwencji</w:t>
            </w:r>
          </w:p>
          <w:p w14:paraId="75890C3C" w14:textId="77777777" w:rsidR="00CF77B3" w:rsidRPr="00D97113" w:rsidRDefault="00CF77B3" w:rsidP="00CF77B3">
            <w:pPr>
              <w:pStyle w:val="Akapitzlist"/>
              <w:spacing w:after="0" w:line="240" w:lineRule="auto"/>
              <w:jc w:val="center"/>
              <w:rPr>
                <w:rFonts w:cstheme="minorHAnsi"/>
                <w:bCs/>
                <w:sz w:val="24"/>
                <w:szCs w:val="24"/>
              </w:rPr>
            </w:pPr>
            <w:r w:rsidRPr="001E4088">
              <w:rPr>
                <w:rFonts w:cstheme="minorHAnsi"/>
                <w:bCs/>
                <w:sz w:val="24"/>
                <w:szCs w:val="24"/>
              </w:rPr>
              <w:t>I.13.1 LEADER/Rozwój Lokalny Kierowany przez Społeczność (RLKS) – komponent Wdrażanie LSR</w:t>
            </w:r>
            <w:r>
              <w:rPr>
                <w:rFonts w:cstheme="minorHAnsi"/>
                <w:bCs/>
                <w:sz w:val="24"/>
                <w:szCs w:val="24"/>
              </w:rPr>
              <w:t>.</w:t>
            </w:r>
          </w:p>
          <w:p w14:paraId="253ABE80" w14:textId="0FEE2787" w:rsidR="00C4760A" w:rsidRPr="00CF77B3" w:rsidRDefault="00CF77B3" w:rsidP="00CF77B3">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Przedsięwzięcie </w:t>
            </w:r>
            <w:r w:rsidR="00C4760A" w:rsidRPr="00D97113">
              <w:rPr>
                <w:rFonts w:asciiTheme="minorHAnsi" w:hAnsiTheme="minorHAnsi" w:cstheme="minorHAnsi"/>
                <w:b/>
                <w:sz w:val="24"/>
                <w:szCs w:val="24"/>
              </w:rPr>
              <w:t>1.</w:t>
            </w:r>
            <w:r w:rsidR="00C4760A">
              <w:rPr>
                <w:rFonts w:asciiTheme="minorHAnsi" w:hAnsiTheme="minorHAnsi" w:cstheme="minorHAnsi"/>
                <w:b/>
                <w:sz w:val="24"/>
                <w:szCs w:val="24"/>
              </w:rPr>
              <w:t>3.</w:t>
            </w:r>
            <w:r w:rsidR="00C4760A" w:rsidRPr="00D97113">
              <w:rPr>
                <w:rFonts w:asciiTheme="minorHAnsi" w:hAnsiTheme="minorHAnsi" w:cstheme="minorHAnsi"/>
                <w:b/>
                <w:sz w:val="24"/>
                <w:szCs w:val="24"/>
              </w:rPr>
              <w:t xml:space="preserve"> Rozwój przedsiębiorczości związanej z branżą turystyczną i ofertą czasu wolnego – </w:t>
            </w:r>
            <w:r w:rsidR="00C4760A">
              <w:rPr>
                <w:rFonts w:asciiTheme="minorHAnsi" w:hAnsiTheme="minorHAnsi" w:cstheme="minorHAnsi"/>
                <w:b/>
                <w:sz w:val="24"/>
                <w:szCs w:val="24"/>
              </w:rPr>
              <w:t>rozwij</w:t>
            </w:r>
            <w:r w:rsidR="00C4760A" w:rsidRPr="00D97113">
              <w:rPr>
                <w:rFonts w:asciiTheme="minorHAnsi" w:hAnsiTheme="minorHAnsi" w:cstheme="minorHAnsi"/>
                <w:b/>
                <w:sz w:val="24"/>
                <w:szCs w:val="24"/>
              </w:rPr>
              <w:t>anie działalności gospodarczej</w:t>
            </w:r>
          </w:p>
        </w:tc>
      </w:tr>
      <w:tr w:rsidR="00C02160" w:rsidRPr="00D97113" w14:paraId="35C7FD1B" w14:textId="77777777" w:rsidTr="00C02160">
        <w:trPr>
          <w:cantSplit/>
        </w:trPr>
        <w:tc>
          <w:tcPr>
            <w:tcW w:w="164" w:type="pct"/>
            <w:tcBorders>
              <w:bottom w:val="single" w:sz="8" w:space="0" w:color="auto"/>
            </w:tcBorders>
            <w:shd w:val="clear" w:color="auto" w:fill="BDD6EE"/>
            <w:vAlign w:val="center"/>
          </w:tcPr>
          <w:p w14:paraId="3E5FB5BD" w14:textId="699278B1" w:rsidR="00C4760A" w:rsidRPr="00D97113" w:rsidRDefault="00C4760A" w:rsidP="00E97C7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Lp.</w:t>
            </w:r>
          </w:p>
        </w:tc>
        <w:tc>
          <w:tcPr>
            <w:tcW w:w="552" w:type="pct"/>
            <w:tcBorders>
              <w:bottom w:val="single" w:sz="8" w:space="0" w:color="auto"/>
            </w:tcBorders>
            <w:shd w:val="clear" w:color="auto" w:fill="BDD6EE"/>
            <w:vAlign w:val="center"/>
          </w:tcPr>
          <w:p w14:paraId="3C10914B" w14:textId="0B4A59B2" w:rsidR="00C4760A" w:rsidRPr="00D97113" w:rsidRDefault="00C4760A" w:rsidP="00E97C7A">
            <w:pPr>
              <w:spacing w:after="0" w:line="240" w:lineRule="auto"/>
              <w:jc w:val="center"/>
              <w:rPr>
                <w:rFonts w:asciiTheme="minorHAnsi" w:hAnsiTheme="minorHAnsi" w:cstheme="minorHAnsi"/>
                <w:b/>
                <w:sz w:val="24"/>
                <w:szCs w:val="24"/>
              </w:rPr>
            </w:pPr>
            <w:r w:rsidRPr="00D97113">
              <w:rPr>
                <w:rFonts w:asciiTheme="minorHAnsi" w:hAnsiTheme="minorHAnsi" w:cstheme="minorHAnsi"/>
                <w:b/>
                <w:sz w:val="24"/>
                <w:szCs w:val="24"/>
              </w:rPr>
              <w:t>Nazwa kryterium</w:t>
            </w:r>
          </w:p>
        </w:tc>
        <w:tc>
          <w:tcPr>
            <w:tcW w:w="2284" w:type="pct"/>
            <w:tcBorders>
              <w:bottom w:val="single" w:sz="8" w:space="0" w:color="auto"/>
            </w:tcBorders>
            <w:shd w:val="clear" w:color="auto" w:fill="BDD6EE"/>
            <w:vAlign w:val="center"/>
          </w:tcPr>
          <w:p w14:paraId="62A2B9D1" w14:textId="77777777" w:rsidR="00C4760A" w:rsidRPr="00D97113" w:rsidRDefault="00C4760A" w:rsidP="00E97C7A">
            <w:pPr>
              <w:spacing w:after="0" w:line="240" w:lineRule="auto"/>
              <w:jc w:val="center"/>
              <w:rPr>
                <w:rFonts w:asciiTheme="minorHAnsi" w:hAnsiTheme="minorHAnsi" w:cstheme="minorHAnsi"/>
                <w:b/>
                <w:sz w:val="24"/>
                <w:szCs w:val="24"/>
              </w:rPr>
            </w:pPr>
            <w:r w:rsidRPr="00D97113">
              <w:rPr>
                <w:rFonts w:asciiTheme="minorHAnsi" w:hAnsiTheme="minorHAnsi" w:cstheme="minorHAnsi"/>
                <w:b/>
                <w:sz w:val="24"/>
                <w:szCs w:val="24"/>
              </w:rPr>
              <w:t>Definicja i opis kryterium</w:t>
            </w:r>
          </w:p>
        </w:tc>
        <w:tc>
          <w:tcPr>
            <w:tcW w:w="1363" w:type="pct"/>
            <w:tcBorders>
              <w:bottom w:val="single" w:sz="8" w:space="0" w:color="auto"/>
            </w:tcBorders>
            <w:shd w:val="clear" w:color="auto" w:fill="BDD6EE"/>
            <w:vAlign w:val="center"/>
          </w:tcPr>
          <w:p w14:paraId="17BF8362" w14:textId="77777777" w:rsidR="00C4760A" w:rsidRPr="00D97113" w:rsidRDefault="00C4760A" w:rsidP="00E97C7A">
            <w:pPr>
              <w:spacing w:after="0" w:line="240" w:lineRule="auto"/>
              <w:jc w:val="center"/>
              <w:rPr>
                <w:rFonts w:asciiTheme="minorHAnsi" w:hAnsiTheme="minorHAnsi" w:cstheme="minorHAnsi"/>
                <w:b/>
                <w:sz w:val="24"/>
                <w:szCs w:val="24"/>
              </w:rPr>
            </w:pPr>
            <w:r w:rsidRPr="00D97113">
              <w:rPr>
                <w:rFonts w:asciiTheme="minorHAnsi" w:hAnsiTheme="minorHAnsi" w:cstheme="minorHAnsi"/>
                <w:b/>
                <w:sz w:val="24"/>
                <w:szCs w:val="24"/>
              </w:rPr>
              <w:t>Ocena i zasady przyznawania punktów</w:t>
            </w:r>
          </w:p>
        </w:tc>
        <w:tc>
          <w:tcPr>
            <w:tcW w:w="637" w:type="pct"/>
            <w:tcBorders>
              <w:bottom w:val="single" w:sz="8" w:space="0" w:color="auto"/>
            </w:tcBorders>
            <w:shd w:val="clear" w:color="auto" w:fill="BDD6EE"/>
            <w:vAlign w:val="center"/>
          </w:tcPr>
          <w:p w14:paraId="4ED75440" w14:textId="622C6521" w:rsidR="00C4760A" w:rsidRPr="00D97113" w:rsidRDefault="00C4760A" w:rsidP="00E97C7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Punktacja</w:t>
            </w:r>
          </w:p>
        </w:tc>
      </w:tr>
      <w:tr w:rsidR="004E544E" w:rsidRPr="00D97113" w14:paraId="4D2511B0" w14:textId="77777777" w:rsidTr="00DC0919">
        <w:trPr>
          <w:cantSplit/>
          <w:trHeight w:val="422"/>
        </w:trPr>
        <w:tc>
          <w:tcPr>
            <w:tcW w:w="5000" w:type="pct"/>
            <w:gridSpan w:val="5"/>
            <w:shd w:val="clear" w:color="auto" w:fill="E2EFD9" w:themeFill="accent6" w:themeFillTint="33"/>
            <w:vAlign w:val="center"/>
          </w:tcPr>
          <w:p w14:paraId="50CC6AAB" w14:textId="5D2E37E2" w:rsidR="004E544E" w:rsidRPr="0031799B" w:rsidRDefault="004E544E" w:rsidP="004E544E">
            <w:pPr>
              <w:spacing w:after="0"/>
              <w:rPr>
                <w:rFonts w:asciiTheme="minorHAnsi" w:hAnsiTheme="minorHAnsi" w:cstheme="minorHAnsi"/>
                <w:sz w:val="24"/>
                <w:szCs w:val="24"/>
              </w:rPr>
            </w:pPr>
            <w:r>
              <w:rPr>
                <w:rFonts w:asciiTheme="minorHAnsi" w:hAnsiTheme="minorHAnsi" w:cstheme="minorHAnsi"/>
                <w:sz w:val="24"/>
                <w:szCs w:val="24"/>
              </w:rPr>
              <w:t>Kryteria podstawowe:</w:t>
            </w:r>
          </w:p>
        </w:tc>
      </w:tr>
      <w:tr w:rsidR="00C02160" w:rsidRPr="00D97113" w14:paraId="33B530E2" w14:textId="77777777" w:rsidTr="00C02160">
        <w:trPr>
          <w:cantSplit/>
          <w:trHeight w:val="3659"/>
        </w:trPr>
        <w:tc>
          <w:tcPr>
            <w:tcW w:w="164" w:type="pct"/>
            <w:vAlign w:val="center"/>
          </w:tcPr>
          <w:p w14:paraId="43C4A944" w14:textId="5FF60636" w:rsidR="00C4760A" w:rsidRPr="007A5A01" w:rsidRDefault="00C4760A" w:rsidP="00C4760A">
            <w:pPr>
              <w:spacing w:after="0"/>
              <w:jc w:val="center"/>
              <w:rPr>
                <w:rFonts w:asciiTheme="minorHAnsi" w:hAnsiTheme="minorHAnsi" w:cstheme="minorHAnsi"/>
                <w:b/>
                <w:bCs/>
                <w:sz w:val="24"/>
                <w:szCs w:val="24"/>
              </w:rPr>
            </w:pPr>
            <w:r w:rsidRPr="007A5A01">
              <w:rPr>
                <w:rFonts w:asciiTheme="minorHAnsi" w:hAnsiTheme="minorHAnsi" w:cstheme="minorHAnsi"/>
                <w:b/>
                <w:bCs/>
                <w:sz w:val="24"/>
                <w:szCs w:val="24"/>
              </w:rPr>
              <w:t>1.</w:t>
            </w:r>
          </w:p>
        </w:tc>
        <w:tc>
          <w:tcPr>
            <w:tcW w:w="552" w:type="pct"/>
            <w:shd w:val="clear" w:color="auto" w:fill="auto"/>
            <w:vAlign w:val="center"/>
          </w:tcPr>
          <w:p w14:paraId="116982C0" w14:textId="78CBF6B6" w:rsidR="00C4760A" w:rsidRPr="0031799B" w:rsidRDefault="00C4760A" w:rsidP="00D97113">
            <w:pPr>
              <w:spacing w:after="0"/>
              <w:rPr>
                <w:rFonts w:asciiTheme="minorHAnsi" w:hAnsiTheme="minorHAnsi" w:cstheme="minorHAnsi"/>
                <w:sz w:val="24"/>
                <w:szCs w:val="24"/>
              </w:rPr>
            </w:pPr>
            <w:r w:rsidRPr="0031799B">
              <w:rPr>
                <w:rFonts w:asciiTheme="minorHAnsi" w:hAnsiTheme="minorHAnsi" w:cstheme="minorHAnsi"/>
                <w:sz w:val="24"/>
                <w:szCs w:val="24"/>
              </w:rPr>
              <w:t>Wkład własny</w:t>
            </w:r>
          </w:p>
        </w:tc>
        <w:tc>
          <w:tcPr>
            <w:tcW w:w="2284" w:type="pct"/>
            <w:shd w:val="clear" w:color="auto" w:fill="auto"/>
            <w:vAlign w:val="center"/>
          </w:tcPr>
          <w:p w14:paraId="5D1895B6" w14:textId="4BEC0966"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Udział wkładu własnego jest większy niż minimum założone dla danego przedsięwzięcia, wskazane w ogłoszeniu o naborze. Minimalny wymagany wkład własny wynosi 35%, maksymalny poziom dofinansowania wynosi 65% (zgodnie z Wytycznymi</w:t>
            </w:r>
            <w:r w:rsidRPr="0031799B">
              <w:rPr>
                <w:rStyle w:val="Odwoanieprzypisudolnego"/>
                <w:rFonts w:asciiTheme="minorHAnsi" w:hAnsiTheme="minorHAnsi" w:cstheme="minorHAnsi"/>
                <w:sz w:val="24"/>
                <w:szCs w:val="24"/>
              </w:rPr>
              <w:footnoteReference w:id="1"/>
            </w:r>
            <w:r w:rsidRPr="0031799B">
              <w:rPr>
                <w:rFonts w:asciiTheme="minorHAnsi" w:hAnsiTheme="minorHAnsi" w:cstheme="minorHAnsi"/>
                <w:sz w:val="24"/>
                <w:szCs w:val="24"/>
              </w:rPr>
              <w:t>).</w:t>
            </w:r>
          </w:p>
          <w:p w14:paraId="13345424" w14:textId="77777777" w:rsidR="00C4760A" w:rsidRPr="0031799B" w:rsidRDefault="00C4760A" w:rsidP="0031799B">
            <w:pPr>
              <w:spacing w:after="0" w:line="240" w:lineRule="auto"/>
              <w:rPr>
                <w:rFonts w:asciiTheme="minorHAnsi" w:hAnsiTheme="minorHAnsi" w:cstheme="minorHAnsi"/>
                <w:sz w:val="24"/>
                <w:szCs w:val="24"/>
              </w:rPr>
            </w:pPr>
          </w:p>
          <w:p w14:paraId="17C9ABF6" w14:textId="63CCC9B7"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Wysokość wkładu własnego zaokrąglana jest z zastosowaniem reguł matematycznych do drugiego miejsca po przecinku.</w:t>
            </w:r>
          </w:p>
        </w:tc>
        <w:tc>
          <w:tcPr>
            <w:tcW w:w="1363" w:type="pct"/>
            <w:shd w:val="clear" w:color="auto" w:fill="auto"/>
            <w:vAlign w:val="center"/>
          </w:tcPr>
          <w:p w14:paraId="08741DE8" w14:textId="22329437" w:rsidR="00C4760A" w:rsidRPr="0031799B" w:rsidRDefault="00C4760A" w:rsidP="0031799B">
            <w:pPr>
              <w:spacing w:line="240" w:lineRule="auto"/>
              <w:rPr>
                <w:rFonts w:asciiTheme="minorHAnsi" w:hAnsiTheme="minorHAnsi" w:cstheme="minorHAnsi"/>
                <w:sz w:val="24"/>
                <w:szCs w:val="24"/>
              </w:rPr>
            </w:pPr>
            <w:r w:rsidRPr="0031799B">
              <w:rPr>
                <w:rFonts w:asciiTheme="minorHAnsi" w:hAnsiTheme="minorHAnsi" w:cstheme="minorHAnsi"/>
                <w:sz w:val="24"/>
                <w:szCs w:val="24"/>
              </w:rPr>
              <w:t xml:space="preserve">Wnioskodawca nie przewiduje wkładu własnego (wnioskuje o maksymalny możliwy poziom dofinansowania, tj. 65%) – </w:t>
            </w:r>
            <w:r w:rsidRPr="0031799B">
              <w:rPr>
                <w:rFonts w:asciiTheme="minorHAnsi" w:hAnsiTheme="minorHAnsi" w:cstheme="minorHAnsi"/>
                <w:b/>
                <w:bCs/>
                <w:sz w:val="24"/>
                <w:szCs w:val="24"/>
              </w:rPr>
              <w:t>0 pkt.</w:t>
            </w:r>
          </w:p>
          <w:p w14:paraId="10BD97B7" w14:textId="42636266" w:rsidR="00C4760A" w:rsidRPr="0031799B" w:rsidRDefault="00C4760A" w:rsidP="0031799B">
            <w:pPr>
              <w:spacing w:line="240" w:lineRule="auto"/>
              <w:rPr>
                <w:rFonts w:asciiTheme="minorHAnsi" w:hAnsiTheme="minorHAnsi" w:cstheme="minorHAnsi"/>
                <w:sz w:val="24"/>
                <w:szCs w:val="24"/>
              </w:rPr>
            </w:pPr>
            <w:r w:rsidRPr="0031799B">
              <w:rPr>
                <w:rFonts w:asciiTheme="minorHAnsi" w:hAnsiTheme="minorHAnsi" w:cstheme="minorHAnsi"/>
                <w:sz w:val="24"/>
                <w:szCs w:val="24"/>
              </w:rPr>
              <w:t xml:space="preserve">Wnioskodawca przewiduje wkład własny mniejszy niż lub równy 5% od minimalnego wskazanego dla danego przedsięwzięcia (wnioskowany poziom dofinansowania zawiera się w przedziale 60% – 64,99%) – </w:t>
            </w:r>
            <w:r w:rsidRPr="0031799B">
              <w:rPr>
                <w:rFonts w:asciiTheme="minorHAnsi" w:hAnsiTheme="minorHAnsi" w:cstheme="minorHAnsi"/>
                <w:b/>
                <w:bCs/>
                <w:sz w:val="24"/>
                <w:szCs w:val="24"/>
              </w:rPr>
              <w:t>2 pkt.</w:t>
            </w:r>
          </w:p>
          <w:p w14:paraId="1F64FFA6" w14:textId="3C4747C1" w:rsidR="00C4760A" w:rsidRPr="0031799B" w:rsidRDefault="00C4760A" w:rsidP="0031799B">
            <w:pPr>
              <w:spacing w:line="240" w:lineRule="auto"/>
              <w:rPr>
                <w:rFonts w:asciiTheme="minorHAnsi" w:hAnsiTheme="minorHAnsi" w:cstheme="minorHAnsi"/>
                <w:sz w:val="24"/>
                <w:szCs w:val="24"/>
              </w:rPr>
            </w:pPr>
            <w:r w:rsidRPr="0031799B">
              <w:rPr>
                <w:rFonts w:asciiTheme="minorHAnsi" w:hAnsiTheme="minorHAnsi" w:cstheme="minorHAnsi"/>
                <w:sz w:val="24"/>
                <w:szCs w:val="24"/>
              </w:rPr>
              <w:t xml:space="preserve">Wnioskodawca przewiduje wkład własny  większy niż 5% od minimalnego wskazanego dla danego przedsięwzięcia (wnioskowany poziom dofinansowania wynosi 59,99% lub mniej) – </w:t>
            </w:r>
            <w:r w:rsidRPr="0031799B">
              <w:rPr>
                <w:rFonts w:asciiTheme="minorHAnsi" w:hAnsiTheme="minorHAnsi" w:cstheme="minorHAnsi"/>
                <w:b/>
                <w:bCs/>
                <w:sz w:val="24"/>
                <w:szCs w:val="24"/>
              </w:rPr>
              <w:t>4 pkt.</w:t>
            </w:r>
          </w:p>
        </w:tc>
        <w:tc>
          <w:tcPr>
            <w:tcW w:w="637" w:type="pct"/>
            <w:shd w:val="clear" w:color="auto" w:fill="auto"/>
            <w:vAlign w:val="center"/>
          </w:tcPr>
          <w:p w14:paraId="4D342B8A" w14:textId="77777777" w:rsidR="00C4760A" w:rsidRPr="0031799B" w:rsidRDefault="00C4760A" w:rsidP="00E60960">
            <w:pPr>
              <w:spacing w:after="0"/>
              <w:jc w:val="center"/>
              <w:rPr>
                <w:rFonts w:asciiTheme="minorHAnsi" w:hAnsiTheme="minorHAnsi" w:cstheme="minorHAnsi"/>
                <w:sz w:val="24"/>
                <w:szCs w:val="24"/>
              </w:rPr>
            </w:pPr>
            <w:r w:rsidRPr="0031799B">
              <w:rPr>
                <w:rFonts w:asciiTheme="minorHAnsi" w:hAnsiTheme="minorHAnsi" w:cstheme="minorHAnsi"/>
                <w:sz w:val="24"/>
                <w:szCs w:val="24"/>
              </w:rPr>
              <w:t xml:space="preserve">Punktacja </w:t>
            </w:r>
          </w:p>
          <w:p w14:paraId="052691D4" w14:textId="65771DC1" w:rsidR="00C4760A" w:rsidRPr="0031799B" w:rsidRDefault="00C4760A" w:rsidP="00E60960">
            <w:pPr>
              <w:spacing w:after="0"/>
              <w:jc w:val="center"/>
              <w:rPr>
                <w:rFonts w:asciiTheme="minorHAnsi" w:hAnsiTheme="minorHAnsi" w:cstheme="minorHAnsi"/>
                <w:sz w:val="24"/>
                <w:szCs w:val="24"/>
              </w:rPr>
            </w:pPr>
            <w:r w:rsidRPr="0031799B">
              <w:rPr>
                <w:rFonts w:asciiTheme="minorHAnsi" w:hAnsiTheme="minorHAnsi" w:cstheme="minorHAnsi"/>
                <w:sz w:val="24"/>
                <w:szCs w:val="24"/>
              </w:rPr>
              <w:t>0 lub 2 lub 4 pkt.</w:t>
            </w:r>
          </w:p>
        </w:tc>
      </w:tr>
      <w:tr w:rsidR="00C02160" w:rsidRPr="00D97113" w14:paraId="4832D305" w14:textId="77777777" w:rsidTr="004E544E">
        <w:trPr>
          <w:cantSplit/>
          <w:trHeight w:val="3190"/>
        </w:trPr>
        <w:tc>
          <w:tcPr>
            <w:tcW w:w="164" w:type="pct"/>
            <w:vAlign w:val="center"/>
          </w:tcPr>
          <w:p w14:paraId="59E247E9" w14:textId="0742E1B1" w:rsidR="00C4760A" w:rsidRPr="007A5A01" w:rsidRDefault="00C4760A" w:rsidP="00C4760A">
            <w:pPr>
              <w:spacing w:after="0" w:line="240" w:lineRule="auto"/>
              <w:jc w:val="center"/>
              <w:rPr>
                <w:rFonts w:asciiTheme="minorHAnsi" w:hAnsiTheme="minorHAnsi" w:cstheme="minorHAnsi"/>
                <w:b/>
                <w:bCs/>
                <w:sz w:val="24"/>
                <w:szCs w:val="24"/>
              </w:rPr>
            </w:pPr>
            <w:r w:rsidRPr="007A5A01">
              <w:rPr>
                <w:rFonts w:asciiTheme="minorHAnsi" w:hAnsiTheme="minorHAnsi" w:cstheme="minorHAnsi"/>
                <w:b/>
                <w:bCs/>
                <w:sz w:val="24"/>
                <w:szCs w:val="24"/>
              </w:rPr>
              <w:lastRenderedPageBreak/>
              <w:t>2.</w:t>
            </w:r>
          </w:p>
        </w:tc>
        <w:tc>
          <w:tcPr>
            <w:tcW w:w="552" w:type="pct"/>
            <w:shd w:val="clear" w:color="auto" w:fill="auto"/>
            <w:vAlign w:val="center"/>
          </w:tcPr>
          <w:p w14:paraId="49211C49" w14:textId="6A9E6700" w:rsidR="00C4760A" w:rsidRPr="0031799B" w:rsidRDefault="00C4760A" w:rsidP="00E97C7A">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Wielkość przedsiębiorcy</w:t>
            </w:r>
          </w:p>
        </w:tc>
        <w:tc>
          <w:tcPr>
            <w:tcW w:w="2284" w:type="pct"/>
            <w:shd w:val="clear" w:color="auto" w:fill="auto"/>
          </w:tcPr>
          <w:p w14:paraId="30BFE6C8" w14:textId="50AEA278"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Kryterium premiuje Wnioskodawców będących mikroprzedsiębiorstwem.</w:t>
            </w:r>
          </w:p>
          <w:p w14:paraId="5C1A4384" w14:textId="77777777" w:rsidR="00C4760A" w:rsidRPr="00C4760A" w:rsidRDefault="00C4760A" w:rsidP="0031799B">
            <w:pPr>
              <w:spacing w:after="0" w:line="240" w:lineRule="auto"/>
              <w:rPr>
                <w:rFonts w:asciiTheme="minorHAnsi" w:hAnsiTheme="minorHAnsi" w:cstheme="minorHAnsi"/>
                <w:sz w:val="16"/>
                <w:szCs w:val="16"/>
              </w:rPr>
            </w:pPr>
          </w:p>
          <w:p w14:paraId="2FC26EAF" w14:textId="7629DE77"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 xml:space="preserve">Weryfikacja na podstawie informacji zawartych we wniosku o przyznanie pomocy oraz załącznika do ww. wniosku – </w:t>
            </w:r>
            <w:r w:rsidRPr="0031799B">
              <w:rPr>
                <w:rFonts w:asciiTheme="minorHAnsi" w:hAnsiTheme="minorHAnsi" w:cstheme="minorHAnsi"/>
                <w:i/>
                <w:iCs/>
                <w:sz w:val="24"/>
                <w:szCs w:val="24"/>
              </w:rPr>
              <w:t>Oświadczenie podmiotu ubiegającego się o przyznanie pomocy o wielkości przedsiębiorstwa</w:t>
            </w:r>
            <w:r w:rsidRPr="0031799B">
              <w:rPr>
                <w:rFonts w:asciiTheme="minorHAnsi" w:hAnsiTheme="minorHAnsi" w:cstheme="minorHAnsi"/>
                <w:sz w:val="24"/>
                <w:szCs w:val="24"/>
              </w:rPr>
              <w:t>.</w:t>
            </w:r>
          </w:p>
          <w:p w14:paraId="5E37A924" w14:textId="77777777" w:rsidR="00C4760A" w:rsidRPr="00C4760A" w:rsidRDefault="00C4760A" w:rsidP="0031799B">
            <w:pPr>
              <w:spacing w:after="0" w:line="240" w:lineRule="auto"/>
              <w:rPr>
                <w:rFonts w:asciiTheme="minorHAnsi" w:hAnsiTheme="minorHAnsi" w:cstheme="minorHAnsi"/>
                <w:i/>
                <w:sz w:val="16"/>
                <w:szCs w:val="16"/>
              </w:rPr>
            </w:pPr>
          </w:p>
          <w:p w14:paraId="24EF0AD9" w14:textId="769CFAAA" w:rsidR="00C4760A" w:rsidRPr="0031799B" w:rsidRDefault="00C4760A" w:rsidP="0031799B">
            <w:pPr>
              <w:spacing w:after="0" w:line="240" w:lineRule="auto"/>
              <w:rPr>
                <w:rFonts w:asciiTheme="minorHAnsi" w:hAnsiTheme="minorHAnsi" w:cstheme="minorHAnsi"/>
                <w:i/>
                <w:sz w:val="24"/>
                <w:szCs w:val="24"/>
              </w:rPr>
            </w:pPr>
            <w:r w:rsidRPr="0031799B">
              <w:rPr>
                <w:rFonts w:asciiTheme="minorHAnsi" w:hAnsiTheme="minorHAnsi" w:cstheme="minorHAnsi"/>
                <w:i/>
                <w:sz w:val="24"/>
                <w:szCs w:val="24"/>
              </w:rPr>
              <w:t>Mikroprzedsiębiorstwo - przedsiębiorstwo, które zatrudnia mniej niż 10 pracowników i którego roczny obrót lub roczna suma bilansowa nie przekracza 2 milionów EUR.</w:t>
            </w:r>
          </w:p>
        </w:tc>
        <w:tc>
          <w:tcPr>
            <w:tcW w:w="1363" w:type="pct"/>
            <w:shd w:val="clear" w:color="auto" w:fill="auto"/>
            <w:vAlign w:val="center"/>
          </w:tcPr>
          <w:p w14:paraId="7D2315E0" w14:textId="5FA5EE74" w:rsidR="00C4760A" w:rsidRPr="0031799B" w:rsidRDefault="00C4760A" w:rsidP="003A2455">
            <w:pPr>
              <w:spacing w:after="0"/>
              <w:rPr>
                <w:rFonts w:asciiTheme="minorHAnsi" w:hAnsiTheme="minorHAnsi" w:cstheme="minorHAnsi"/>
                <w:sz w:val="24"/>
                <w:szCs w:val="24"/>
              </w:rPr>
            </w:pPr>
            <w:r w:rsidRPr="0031799B">
              <w:rPr>
                <w:rFonts w:asciiTheme="minorHAnsi" w:hAnsiTheme="minorHAnsi" w:cstheme="minorHAnsi"/>
                <w:sz w:val="24"/>
                <w:szCs w:val="24"/>
              </w:rPr>
              <w:t xml:space="preserve">Wnioskodawca nie jest mikroprzedsiębiorstwem – </w:t>
            </w:r>
            <w:r w:rsidRPr="0031799B">
              <w:rPr>
                <w:rFonts w:asciiTheme="minorHAnsi" w:hAnsiTheme="minorHAnsi" w:cstheme="minorHAnsi"/>
                <w:b/>
                <w:bCs/>
                <w:sz w:val="24"/>
                <w:szCs w:val="24"/>
              </w:rPr>
              <w:t>0 pkt.</w:t>
            </w:r>
          </w:p>
          <w:p w14:paraId="5F17B10C" w14:textId="77777777" w:rsidR="00C4760A" w:rsidRPr="0031799B" w:rsidRDefault="00C4760A" w:rsidP="003A2455">
            <w:pPr>
              <w:spacing w:after="0"/>
              <w:rPr>
                <w:rFonts w:asciiTheme="minorHAnsi" w:hAnsiTheme="minorHAnsi" w:cstheme="minorHAnsi"/>
                <w:sz w:val="16"/>
                <w:szCs w:val="16"/>
              </w:rPr>
            </w:pPr>
          </w:p>
          <w:p w14:paraId="760F6632" w14:textId="79C2B2A0" w:rsidR="00C4760A" w:rsidRPr="0031799B" w:rsidRDefault="00C4760A" w:rsidP="003A2455">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 xml:space="preserve">Wnioskodawca jest mikroprzedsiębiorstwem – </w:t>
            </w:r>
            <w:r w:rsidRPr="0031799B">
              <w:rPr>
                <w:rFonts w:asciiTheme="minorHAnsi" w:hAnsiTheme="minorHAnsi" w:cstheme="minorHAnsi"/>
                <w:b/>
                <w:bCs/>
                <w:sz w:val="24"/>
                <w:szCs w:val="24"/>
              </w:rPr>
              <w:t>5 pkt.</w:t>
            </w:r>
          </w:p>
        </w:tc>
        <w:tc>
          <w:tcPr>
            <w:tcW w:w="637" w:type="pct"/>
            <w:shd w:val="clear" w:color="auto" w:fill="auto"/>
            <w:vAlign w:val="center"/>
          </w:tcPr>
          <w:p w14:paraId="54D05EDD" w14:textId="77777777" w:rsidR="00C4760A" w:rsidRPr="0031799B" w:rsidRDefault="00C4760A" w:rsidP="00E60960">
            <w:pPr>
              <w:spacing w:after="0" w:line="240" w:lineRule="auto"/>
              <w:jc w:val="center"/>
              <w:rPr>
                <w:rFonts w:asciiTheme="minorHAnsi" w:hAnsiTheme="minorHAnsi" w:cstheme="minorHAnsi"/>
                <w:sz w:val="24"/>
                <w:szCs w:val="24"/>
              </w:rPr>
            </w:pPr>
            <w:r w:rsidRPr="0031799B">
              <w:rPr>
                <w:rFonts w:asciiTheme="minorHAnsi" w:hAnsiTheme="minorHAnsi" w:cstheme="minorHAnsi"/>
                <w:sz w:val="24"/>
                <w:szCs w:val="24"/>
              </w:rPr>
              <w:t>Punktacja</w:t>
            </w:r>
          </w:p>
          <w:p w14:paraId="26CE0216" w14:textId="58D42AF0" w:rsidR="00C4760A" w:rsidRPr="0031799B" w:rsidRDefault="00C4760A" w:rsidP="00E60960">
            <w:pPr>
              <w:spacing w:after="0" w:line="240" w:lineRule="auto"/>
              <w:jc w:val="center"/>
              <w:rPr>
                <w:rFonts w:asciiTheme="minorHAnsi" w:hAnsiTheme="minorHAnsi" w:cstheme="minorHAnsi"/>
                <w:sz w:val="24"/>
                <w:szCs w:val="24"/>
              </w:rPr>
            </w:pPr>
            <w:r w:rsidRPr="0031799B">
              <w:rPr>
                <w:rFonts w:asciiTheme="minorHAnsi" w:hAnsiTheme="minorHAnsi" w:cstheme="minorHAnsi"/>
                <w:sz w:val="24"/>
                <w:szCs w:val="24"/>
              </w:rPr>
              <w:t>0 lub 5 pkt.</w:t>
            </w:r>
          </w:p>
        </w:tc>
      </w:tr>
      <w:tr w:rsidR="00C02160" w:rsidRPr="00D97113" w14:paraId="4E95B528" w14:textId="77777777" w:rsidTr="00C02160">
        <w:trPr>
          <w:cantSplit/>
          <w:trHeight w:val="1929"/>
        </w:trPr>
        <w:tc>
          <w:tcPr>
            <w:tcW w:w="164" w:type="pct"/>
            <w:vAlign w:val="center"/>
          </w:tcPr>
          <w:p w14:paraId="2DFF4A33" w14:textId="3B131DE6" w:rsidR="00C4760A" w:rsidRPr="007A5A01" w:rsidRDefault="00C4760A" w:rsidP="00C4760A">
            <w:pPr>
              <w:spacing w:after="0" w:line="240" w:lineRule="auto"/>
              <w:jc w:val="center"/>
              <w:rPr>
                <w:rFonts w:asciiTheme="minorHAnsi" w:hAnsiTheme="minorHAnsi" w:cstheme="minorHAnsi"/>
                <w:b/>
                <w:bCs/>
                <w:sz w:val="24"/>
                <w:szCs w:val="24"/>
              </w:rPr>
            </w:pPr>
            <w:r w:rsidRPr="007A5A01">
              <w:rPr>
                <w:rFonts w:asciiTheme="minorHAnsi" w:hAnsiTheme="minorHAnsi" w:cstheme="minorHAnsi"/>
                <w:b/>
                <w:bCs/>
                <w:sz w:val="24"/>
                <w:szCs w:val="24"/>
              </w:rPr>
              <w:t>2.</w:t>
            </w:r>
          </w:p>
        </w:tc>
        <w:tc>
          <w:tcPr>
            <w:tcW w:w="552" w:type="pct"/>
            <w:shd w:val="clear" w:color="auto" w:fill="auto"/>
            <w:vAlign w:val="center"/>
          </w:tcPr>
          <w:p w14:paraId="60D6362A" w14:textId="58ED9879" w:rsidR="00C4760A" w:rsidRPr="0031799B" w:rsidRDefault="00C4760A" w:rsidP="00C4760A">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Miejsce prowadzenia działalności</w:t>
            </w:r>
          </w:p>
        </w:tc>
        <w:tc>
          <w:tcPr>
            <w:tcW w:w="2284" w:type="pct"/>
            <w:shd w:val="clear" w:color="auto" w:fill="auto"/>
            <w:vAlign w:val="center"/>
          </w:tcPr>
          <w:p w14:paraId="41F4C6DC" w14:textId="61DDA344" w:rsidR="00C4760A" w:rsidRPr="0031799B" w:rsidRDefault="00C4760A" w:rsidP="0031799B">
            <w:pPr>
              <w:spacing w:after="0" w:line="240" w:lineRule="auto"/>
              <w:jc w:val="both"/>
              <w:rPr>
                <w:rFonts w:asciiTheme="minorHAnsi" w:hAnsiTheme="minorHAnsi" w:cstheme="minorHAnsi"/>
                <w:sz w:val="24"/>
                <w:szCs w:val="24"/>
              </w:rPr>
            </w:pPr>
            <w:r w:rsidRPr="0031799B">
              <w:rPr>
                <w:rFonts w:asciiTheme="minorHAnsi" w:hAnsiTheme="minorHAnsi" w:cstheme="minorHAnsi"/>
                <w:sz w:val="24"/>
                <w:szCs w:val="24"/>
              </w:rPr>
              <w:t xml:space="preserve">Wnioskodawca na dzień złożenia wniosku prowadzi działalność na obszarze LGD Blisko Krakowa od co najmniej 24 miesięcy. </w:t>
            </w:r>
          </w:p>
          <w:p w14:paraId="799BE27E" w14:textId="50589AFC"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Weryfikacja na podstawie przedłożonych wraz z wnioskiem o przyznanie pomocy dokumentów:</w:t>
            </w:r>
            <w:r w:rsidRPr="0031799B">
              <w:rPr>
                <w:rFonts w:asciiTheme="minorHAnsi" w:hAnsiTheme="minorHAnsi" w:cstheme="minorHAnsi"/>
                <w:i/>
                <w:iCs/>
                <w:sz w:val="24"/>
                <w:szCs w:val="24"/>
              </w:rPr>
              <w:t xml:space="preserve"> wydruk z </w:t>
            </w:r>
            <w:proofErr w:type="spellStart"/>
            <w:r w:rsidRPr="0031799B">
              <w:rPr>
                <w:rFonts w:asciiTheme="minorHAnsi" w:hAnsiTheme="minorHAnsi" w:cstheme="minorHAnsi"/>
                <w:i/>
                <w:iCs/>
                <w:sz w:val="24"/>
                <w:szCs w:val="24"/>
              </w:rPr>
              <w:t>CEiDG</w:t>
            </w:r>
            <w:proofErr w:type="spellEnd"/>
            <w:r w:rsidRPr="0031799B">
              <w:rPr>
                <w:rFonts w:asciiTheme="minorHAnsi" w:hAnsiTheme="minorHAnsi" w:cstheme="minorHAnsi"/>
                <w:i/>
                <w:iCs/>
                <w:sz w:val="24"/>
                <w:szCs w:val="24"/>
              </w:rPr>
              <w:t>, Wyciąg/Odpis z</w:t>
            </w:r>
            <w:r w:rsidR="0007690F">
              <w:rPr>
                <w:rFonts w:asciiTheme="minorHAnsi" w:hAnsiTheme="minorHAnsi" w:cstheme="minorHAnsi"/>
                <w:i/>
                <w:iCs/>
                <w:sz w:val="24"/>
                <w:szCs w:val="24"/>
              </w:rPr>
              <w:t> </w:t>
            </w:r>
            <w:r w:rsidRPr="0031799B">
              <w:rPr>
                <w:rFonts w:asciiTheme="minorHAnsi" w:hAnsiTheme="minorHAnsi" w:cstheme="minorHAnsi"/>
                <w:i/>
                <w:iCs/>
                <w:sz w:val="24"/>
                <w:szCs w:val="24"/>
              </w:rPr>
              <w:t>KRS, umowa spółki.</w:t>
            </w:r>
          </w:p>
        </w:tc>
        <w:tc>
          <w:tcPr>
            <w:tcW w:w="1363" w:type="pct"/>
            <w:shd w:val="clear" w:color="auto" w:fill="auto"/>
            <w:vAlign w:val="center"/>
          </w:tcPr>
          <w:p w14:paraId="512E70B5" w14:textId="0086F3F6"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 xml:space="preserve">Wnioskodawca nie przedłożył dokumentów potwierdzających fakt prowadzenia działalności na obszarze LGD Blisko Krakowa od co najmniej 24 miesięcy lub przedłożone dokumenty nie potwierdzają tego faktu – </w:t>
            </w:r>
            <w:r w:rsidRPr="0031799B">
              <w:rPr>
                <w:rFonts w:asciiTheme="minorHAnsi" w:hAnsiTheme="minorHAnsi" w:cstheme="minorHAnsi"/>
                <w:b/>
                <w:bCs/>
                <w:sz w:val="24"/>
                <w:szCs w:val="24"/>
              </w:rPr>
              <w:t>0 pkt.</w:t>
            </w:r>
            <w:r w:rsidRPr="0031799B">
              <w:rPr>
                <w:rFonts w:asciiTheme="minorHAnsi" w:hAnsiTheme="minorHAnsi" w:cstheme="minorHAnsi"/>
                <w:sz w:val="24"/>
                <w:szCs w:val="24"/>
              </w:rPr>
              <w:t xml:space="preserve">  </w:t>
            </w:r>
          </w:p>
          <w:p w14:paraId="17E05405" w14:textId="77777777" w:rsidR="00C4760A" w:rsidRPr="0031799B" w:rsidRDefault="00C4760A" w:rsidP="0031799B">
            <w:pPr>
              <w:spacing w:after="0" w:line="240" w:lineRule="auto"/>
              <w:rPr>
                <w:rFonts w:asciiTheme="minorHAnsi" w:hAnsiTheme="minorHAnsi" w:cstheme="minorHAnsi"/>
                <w:sz w:val="16"/>
                <w:szCs w:val="16"/>
              </w:rPr>
            </w:pPr>
          </w:p>
          <w:p w14:paraId="072E0BB8" w14:textId="0A8D0D1F"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 xml:space="preserve">Wnioskodawca na dzień złożenia wniosku prowadzi działalność na obszarze LGD Blisko Krakowa od co najmniej 24 miesięcy i przedłożył dokumenty potwierdzające ten fakt, tj. wydruk z </w:t>
            </w:r>
            <w:proofErr w:type="spellStart"/>
            <w:r w:rsidRPr="0031799B">
              <w:rPr>
                <w:rFonts w:asciiTheme="minorHAnsi" w:hAnsiTheme="minorHAnsi" w:cstheme="minorHAnsi"/>
                <w:sz w:val="24"/>
                <w:szCs w:val="24"/>
              </w:rPr>
              <w:t>CEiDG</w:t>
            </w:r>
            <w:proofErr w:type="spellEnd"/>
            <w:r w:rsidRPr="0031799B">
              <w:rPr>
                <w:rFonts w:asciiTheme="minorHAnsi" w:hAnsiTheme="minorHAnsi" w:cstheme="minorHAnsi"/>
                <w:sz w:val="24"/>
                <w:szCs w:val="24"/>
              </w:rPr>
              <w:t xml:space="preserve">/Wyciąg/Odpis z KRS/umowa spółki – </w:t>
            </w:r>
            <w:r w:rsidRPr="0031799B">
              <w:rPr>
                <w:rFonts w:asciiTheme="minorHAnsi" w:hAnsiTheme="minorHAnsi" w:cstheme="minorHAnsi"/>
                <w:b/>
                <w:bCs/>
                <w:sz w:val="24"/>
                <w:szCs w:val="24"/>
              </w:rPr>
              <w:t>3 pkt.</w:t>
            </w:r>
          </w:p>
        </w:tc>
        <w:tc>
          <w:tcPr>
            <w:tcW w:w="637" w:type="pct"/>
            <w:shd w:val="clear" w:color="auto" w:fill="auto"/>
            <w:vAlign w:val="center"/>
          </w:tcPr>
          <w:p w14:paraId="72C51D77" w14:textId="77777777" w:rsidR="00C4760A" w:rsidRPr="0031799B" w:rsidRDefault="00C4760A" w:rsidP="00E60960">
            <w:pPr>
              <w:spacing w:after="0" w:line="240" w:lineRule="auto"/>
              <w:jc w:val="center"/>
              <w:rPr>
                <w:rFonts w:asciiTheme="minorHAnsi" w:hAnsiTheme="minorHAnsi" w:cstheme="minorHAnsi"/>
                <w:sz w:val="24"/>
                <w:szCs w:val="24"/>
              </w:rPr>
            </w:pPr>
            <w:r w:rsidRPr="0031799B">
              <w:rPr>
                <w:rFonts w:asciiTheme="minorHAnsi" w:hAnsiTheme="minorHAnsi" w:cstheme="minorHAnsi"/>
                <w:sz w:val="24"/>
                <w:szCs w:val="24"/>
              </w:rPr>
              <w:t>Punktacja</w:t>
            </w:r>
          </w:p>
          <w:p w14:paraId="4810FBB9" w14:textId="0AFF0967" w:rsidR="00C4760A" w:rsidRPr="0031799B" w:rsidRDefault="00C4760A" w:rsidP="00E60960">
            <w:pPr>
              <w:spacing w:after="0" w:line="240" w:lineRule="auto"/>
              <w:jc w:val="center"/>
              <w:rPr>
                <w:rFonts w:asciiTheme="minorHAnsi" w:hAnsiTheme="minorHAnsi" w:cstheme="minorHAnsi"/>
                <w:sz w:val="24"/>
                <w:szCs w:val="24"/>
              </w:rPr>
            </w:pPr>
            <w:r w:rsidRPr="0031799B">
              <w:rPr>
                <w:rFonts w:asciiTheme="minorHAnsi" w:hAnsiTheme="minorHAnsi" w:cstheme="minorHAnsi"/>
                <w:sz w:val="24"/>
                <w:szCs w:val="24"/>
              </w:rPr>
              <w:t>0 lub 3 pkt.</w:t>
            </w:r>
          </w:p>
        </w:tc>
      </w:tr>
      <w:tr w:rsidR="00C02160" w:rsidRPr="00D97113" w14:paraId="100FDAC8" w14:textId="77777777" w:rsidTr="004E544E">
        <w:trPr>
          <w:cantSplit/>
          <w:trHeight w:val="5033"/>
        </w:trPr>
        <w:tc>
          <w:tcPr>
            <w:tcW w:w="164" w:type="pct"/>
            <w:vAlign w:val="center"/>
          </w:tcPr>
          <w:p w14:paraId="49E3815B" w14:textId="23D6D9B1" w:rsidR="00C4760A" w:rsidRPr="007A5A01" w:rsidRDefault="00C4760A" w:rsidP="00C4760A">
            <w:pPr>
              <w:spacing w:after="0"/>
              <w:jc w:val="center"/>
              <w:rPr>
                <w:rFonts w:asciiTheme="minorHAnsi" w:hAnsiTheme="minorHAnsi" w:cstheme="minorHAnsi"/>
                <w:b/>
                <w:bCs/>
                <w:sz w:val="24"/>
                <w:szCs w:val="24"/>
              </w:rPr>
            </w:pPr>
            <w:r w:rsidRPr="007A5A01">
              <w:rPr>
                <w:rFonts w:asciiTheme="minorHAnsi" w:hAnsiTheme="minorHAnsi" w:cstheme="minorHAnsi"/>
                <w:b/>
                <w:bCs/>
                <w:sz w:val="24"/>
                <w:szCs w:val="24"/>
              </w:rPr>
              <w:lastRenderedPageBreak/>
              <w:t>4.</w:t>
            </w:r>
          </w:p>
        </w:tc>
        <w:tc>
          <w:tcPr>
            <w:tcW w:w="552" w:type="pct"/>
            <w:shd w:val="clear" w:color="auto" w:fill="auto"/>
            <w:vAlign w:val="center"/>
          </w:tcPr>
          <w:p w14:paraId="5948DC26" w14:textId="35CE641D" w:rsidR="00C4760A" w:rsidRPr="0031799B" w:rsidRDefault="00C4760A" w:rsidP="00F93116">
            <w:pPr>
              <w:spacing w:after="0"/>
              <w:rPr>
                <w:rFonts w:asciiTheme="minorHAnsi" w:hAnsiTheme="minorHAnsi" w:cstheme="minorHAnsi"/>
                <w:sz w:val="24"/>
                <w:szCs w:val="24"/>
              </w:rPr>
            </w:pPr>
            <w:r w:rsidRPr="0031799B">
              <w:rPr>
                <w:rFonts w:asciiTheme="minorHAnsi" w:hAnsiTheme="minorHAnsi" w:cstheme="minorHAnsi"/>
                <w:sz w:val="24"/>
                <w:szCs w:val="24"/>
              </w:rPr>
              <w:t>Czas realizacji operacji</w:t>
            </w:r>
          </w:p>
          <w:p w14:paraId="3AF97D0B" w14:textId="77777777" w:rsidR="00C4760A" w:rsidRPr="0031799B" w:rsidRDefault="00C4760A" w:rsidP="00F93116">
            <w:pPr>
              <w:spacing w:after="0"/>
              <w:rPr>
                <w:rFonts w:asciiTheme="minorHAnsi" w:hAnsiTheme="minorHAnsi" w:cstheme="minorHAnsi"/>
                <w:sz w:val="24"/>
                <w:szCs w:val="24"/>
              </w:rPr>
            </w:pPr>
          </w:p>
          <w:p w14:paraId="6053AE46" w14:textId="3263D21B" w:rsidR="00C4760A" w:rsidRPr="0031799B" w:rsidRDefault="00C4760A" w:rsidP="00F93116">
            <w:pPr>
              <w:spacing w:after="0"/>
              <w:rPr>
                <w:rFonts w:asciiTheme="minorHAnsi" w:hAnsiTheme="minorHAnsi" w:cstheme="minorHAnsi"/>
                <w:b/>
                <w:bCs/>
                <w:sz w:val="24"/>
                <w:szCs w:val="24"/>
              </w:rPr>
            </w:pPr>
          </w:p>
        </w:tc>
        <w:tc>
          <w:tcPr>
            <w:tcW w:w="2284" w:type="pct"/>
            <w:shd w:val="clear" w:color="auto" w:fill="auto"/>
            <w:vAlign w:val="center"/>
          </w:tcPr>
          <w:p w14:paraId="5A526B91" w14:textId="64E19CB4" w:rsidR="00C4760A"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Premiowane będą operacje, których czas realizacji jest krótszy niż 12 miesięcy od dnia podpisania umowy do dnia złożenia wniosku o</w:t>
            </w:r>
            <w:r w:rsidR="0007690F">
              <w:rPr>
                <w:rFonts w:asciiTheme="minorHAnsi" w:hAnsiTheme="minorHAnsi" w:cstheme="minorHAnsi"/>
                <w:sz w:val="24"/>
                <w:szCs w:val="24"/>
              </w:rPr>
              <w:t> </w:t>
            </w:r>
            <w:r w:rsidRPr="0031799B">
              <w:rPr>
                <w:rFonts w:asciiTheme="minorHAnsi" w:hAnsiTheme="minorHAnsi" w:cstheme="minorHAnsi"/>
                <w:sz w:val="24"/>
                <w:szCs w:val="24"/>
              </w:rPr>
              <w:t xml:space="preserve">płatność końcową. </w:t>
            </w:r>
          </w:p>
          <w:p w14:paraId="161A29A3" w14:textId="77777777" w:rsidR="00C02160" w:rsidRPr="00C02160" w:rsidRDefault="00C02160" w:rsidP="0031799B">
            <w:pPr>
              <w:spacing w:after="0" w:line="240" w:lineRule="auto"/>
              <w:rPr>
                <w:rFonts w:asciiTheme="minorHAnsi" w:hAnsiTheme="minorHAnsi" w:cstheme="minorHAnsi"/>
                <w:sz w:val="16"/>
                <w:szCs w:val="16"/>
              </w:rPr>
            </w:pPr>
          </w:p>
          <w:p w14:paraId="0DB30298" w14:textId="07A8E4BA"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 xml:space="preserve">Weryfikacja na podstawie zapisów we Wniosku o przyznanie pomocy w Części 3.  </w:t>
            </w:r>
            <w:r w:rsidRPr="0031799B">
              <w:rPr>
                <w:rFonts w:asciiTheme="minorHAnsi" w:hAnsiTheme="minorHAnsi" w:cstheme="minorHAnsi"/>
                <w:i/>
                <w:iCs/>
                <w:sz w:val="24"/>
                <w:szCs w:val="24"/>
              </w:rPr>
              <w:t>Informacje szczegółowe,</w:t>
            </w:r>
            <w:r w:rsidRPr="0031799B">
              <w:rPr>
                <w:rFonts w:asciiTheme="minorHAnsi" w:hAnsiTheme="minorHAnsi" w:cstheme="minorHAnsi"/>
                <w:sz w:val="24"/>
                <w:szCs w:val="24"/>
              </w:rPr>
              <w:t xml:space="preserve"> sekcji </w:t>
            </w:r>
            <w:r w:rsidRPr="0031799B">
              <w:rPr>
                <w:rFonts w:asciiTheme="minorHAnsi" w:hAnsiTheme="minorHAnsi" w:cstheme="minorHAnsi"/>
                <w:i/>
                <w:iCs/>
                <w:sz w:val="24"/>
                <w:szCs w:val="24"/>
              </w:rPr>
              <w:t>Informacje o planowanej operacji</w:t>
            </w:r>
            <w:r w:rsidRPr="0031799B">
              <w:rPr>
                <w:rFonts w:asciiTheme="minorHAnsi" w:hAnsiTheme="minorHAnsi" w:cstheme="minorHAnsi"/>
                <w:sz w:val="24"/>
                <w:szCs w:val="24"/>
              </w:rPr>
              <w:t xml:space="preserve"> w polu </w:t>
            </w:r>
            <w:r w:rsidRPr="0031799B">
              <w:rPr>
                <w:rFonts w:asciiTheme="minorHAnsi" w:hAnsiTheme="minorHAnsi" w:cstheme="minorHAnsi"/>
                <w:i/>
                <w:iCs/>
                <w:sz w:val="24"/>
                <w:szCs w:val="24"/>
              </w:rPr>
              <w:t xml:space="preserve">Opis operacji </w:t>
            </w:r>
            <w:r w:rsidRPr="0031799B">
              <w:rPr>
                <w:rFonts w:asciiTheme="minorHAnsi" w:hAnsiTheme="minorHAnsi" w:cstheme="minorHAnsi"/>
                <w:sz w:val="24"/>
                <w:szCs w:val="24"/>
              </w:rPr>
              <w:t>oraz w polu</w:t>
            </w:r>
            <w:r w:rsidRPr="0031799B">
              <w:rPr>
                <w:rFonts w:asciiTheme="minorHAnsi" w:hAnsiTheme="minorHAnsi" w:cstheme="minorHAnsi"/>
                <w:i/>
                <w:iCs/>
                <w:sz w:val="24"/>
                <w:szCs w:val="24"/>
              </w:rPr>
              <w:t xml:space="preserve"> Uzasadnienie zgodności z kryteriami wyboru.</w:t>
            </w:r>
          </w:p>
          <w:p w14:paraId="2FF94536" w14:textId="77777777" w:rsidR="00C4760A" w:rsidRPr="0031799B" w:rsidRDefault="00C4760A" w:rsidP="0031799B">
            <w:pPr>
              <w:spacing w:after="0" w:line="240" w:lineRule="auto"/>
              <w:rPr>
                <w:rFonts w:asciiTheme="minorHAnsi" w:hAnsiTheme="minorHAnsi" w:cstheme="minorHAnsi"/>
                <w:sz w:val="16"/>
                <w:szCs w:val="16"/>
              </w:rPr>
            </w:pPr>
          </w:p>
          <w:p w14:paraId="42E271AE" w14:textId="20178C6D" w:rsidR="00C4760A" w:rsidRPr="0031799B" w:rsidRDefault="00C4760A" w:rsidP="0031799B">
            <w:pPr>
              <w:spacing w:line="240" w:lineRule="auto"/>
              <w:rPr>
                <w:rFonts w:asciiTheme="minorHAnsi" w:hAnsiTheme="minorHAnsi" w:cstheme="minorHAnsi"/>
                <w:sz w:val="24"/>
                <w:szCs w:val="24"/>
              </w:rPr>
            </w:pPr>
            <w:r w:rsidRPr="0031799B">
              <w:rPr>
                <w:rFonts w:asciiTheme="minorHAnsi" w:hAnsiTheme="minorHAnsi" w:cstheme="minorHAnsi"/>
                <w:sz w:val="24"/>
                <w:szCs w:val="24"/>
              </w:rPr>
              <w:t xml:space="preserve">Na potrzeby szacowania daty zakończenia realizacji operacji zaleca się prognozowanie przewidywanej daty podpisania umowy przypadającej około 6 miesięcy po zakończeniu danego naboru wniosków. </w:t>
            </w:r>
          </w:p>
          <w:p w14:paraId="05519F1B" w14:textId="61BF36A4" w:rsidR="00C4760A" w:rsidRPr="0031799B" w:rsidRDefault="00C4760A" w:rsidP="0031799B">
            <w:pPr>
              <w:spacing w:line="240" w:lineRule="auto"/>
              <w:rPr>
                <w:rFonts w:asciiTheme="minorHAnsi" w:hAnsiTheme="minorHAnsi" w:cstheme="minorHAnsi"/>
                <w:sz w:val="24"/>
                <w:szCs w:val="24"/>
              </w:rPr>
            </w:pPr>
            <w:r w:rsidRPr="0031799B">
              <w:rPr>
                <w:rFonts w:asciiTheme="minorHAnsi" w:hAnsiTheme="minorHAnsi" w:cstheme="minorHAnsi"/>
                <w:sz w:val="24"/>
                <w:szCs w:val="24"/>
              </w:rPr>
              <w:t>UWAGA! Należy realnie przemyśleć czas realizacji operacji, ponieważ zapisy umowy o przyznaniu pomocy będą obligować beneficjenta do spełnienia wszystkich kryteriów wyboru, za które otrzymał punkty.</w:t>
            </w:r>
          </w:p>
        </w:tc>
        <w:tc>
          <w:tcPr>
            <w:tcW w:w="1363" w:type="pct"/>
            <w:shd w:val="clear" w:color="auto" w:fill="auto"/>
            <w:vAlign w:val="center"/>
          </w:tcPr>
          <w:p w14:paraId="449309F3" w14:textId="77777777"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 xml:space="preserve">Opis operacji </w:t>
            </w:r>
            <w:r w:rsidRPr="0031799B">
              <w:rPr>
                <w:rFonts w:asciiTheme="minorHAnsi" w:hAnsiTheme="minorHAnsi" w:cstheme="minorHAnsi"/>
                <w:sz w:val="24"/>
                <w:szCs w:val="24"/>
                <w:u w:val="single"/>
              </w:rPr>
              <w:t>wskazuje jednoznacznie</w:t>
            </w:r>
            <w:r w:rsidRPr="0031799B">
              <w:rPr>
                <w:rFonts w:asciiTheme="minorHAnsi" w:hAnsiTheme="minorHAnsi" w:cstheme="minorHAnsi"/>
                <w:sz w:val="24"/>
                <w:szCs w:val="24"/>
              </w:rPr>
              <w:t xml:space="preserve">, że jej realizacja będzie trwała dłużej niż 12 miesięcy od dnia podpisania umowy do dnia złożenia wniosku o płatność końcową – </w:t>
            </w:r>
            <w:r w:rsidRPr="0031799B">
              <w:rPr>
                <w:rFonts w:asciiTheme="minorHAnsi" w:hAnsiTheme="minorHAnsi" w:cstheme="minorHAnsi"/>
                <w:b/>
                <w:bCs/>
                <w:sz w:val="24"/>
                <w:szCs w:val="24"/>
              </w:rPr>
              <w:t>0 pkt.</w:t>
            </w:r>
          </w:p>
          <w:p w14:paraId="0A4DFD70" w14:textId="77777777" w:rsidR="00C4760A" w:rsidRPr="0031799B" w:rsidRDefault="00C4760A" w:rsidP="0031799B">
            <w:pPr>
              <w:spacing w:after="0" w:line="240" w:lineRule="auto"/>
              <w:rPr>
                <w:rFonts w:asciiTheme="minorHAnsi" w:hAnsiTheme="minorHAnsi" w:cstheme="minorHAnsi"/>
                <w:sz w:val="16"/>
                <w:szCs w:val="16"/>
              </w:rPr>
            </w:pPr>
          </w:p>
          <w:p w14:paraId="72E4732B" w14:textId="195C42BB"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 xml:space="preserve">Opis operacji </w:t>
            </w:r>
            <w:r w:rsidRPr="0031799B">
              <w:rPr>
                <w:rFonts w:asciiTheme="minorHAnsi" w:hAnsiTheme="minorHAnsi" w:cstheme="minorHAnsi"/>
                <w:sz w:val="24"/>
                <w:szCs w:val="24"/>
                <w:u w:val="single"/>
              </w:rPr>
              <w:t>wskazuje jednoznacznie</w:t>
            </w:r>
            <w:r w:rsidRPr="0031799B">
              <w:rPr>
                <w:rFonts w:asciiTheme="minorHAnsi" w:hAnsiTheme="minorHAnsi" w:cstheme="minorHAnsi"/>
                <w:sz w:val="24"/>
                <w:szCs w:val="24"/>
              </w:rPr>
              <w:t xml:space="preserve">, że jej realizacja będzie trwała krócej niż 12 miesięcy od dnia podpisania umowy do dnia złożenia wniosku o płatność końcową – </w:t>
            </w:r>
            <w:r w:rsidRPr="0031799B">
              <w:rPr>
                <w:rFonts w:asciiTheme="minorHAnsi" w:hAnsiTheme="minorHAnsi" w:cstheme="minorHAnsi"/>
                <w:b/>
                <w:bCs/>
                <w:sz w:val="24"/>
                <w:szCs w:val="24"/>
              </w:rPr>
              <w:t>2 pkt.</w:t>
            </w:r>
          </w:p>
        </w:tc>
        <w:tc>
          <w:tcPr>
            <w:tcW w:w="637" w:type="pct"/>
            <w:shd w:val="clear" w:color="auto" w:fill="auto"/>
            <w:vAlign w:val="center"/>
          </w:tcPr>
          <w:p w14:paraId="443F8EE6" w14:textId="77777777" w:rsidR="00C4760A" w:rsidRPr="0031799B" w:rsidRDefault="00C4760A" w:rsidP="00E60960">
            <w:pPr>
              <w:spacing w:after="0" w:line="240" w:lineRule="auto"/>
              <w:jc w:val="center"/>
              <w:rPr>
                <w:rFonts w:asciiTheme="minorHAnsi" w:hAnsiTheme="minorHAnsi" w:cstheme="minorHAnsi"/>
                <w:sz w:val="24"/>
                <w:szCs w:val="24"/>
              </w:rPr>
            </w:pPr>
            <w:r w:rsidRPr="0031799B">
              <w:rPr>
                <w:rFonts w:asciiTheme="minorHAnsi" w:hAnsiTheme="minorHAnsi" w:cstheme="minorHAnsi"/>
                <w:sz w:val="24"/>
                <w:szCs w:val="24"/>
              </w:rPr>
              <w:t>Punktacja</w:t>
            </w:r>
          </w:p>
          <w:p w14:paraId="7CACE666" w14:textId="4973FDA1" w:rsidR="00C4760A" w:rsidRPr="0031799B" w:rsidRDefault="00C4760A" w:rsidP="00E60960">
            <w:pPr>
              <w:spacing w:after="0"/>
              <w:jc w:val="center"/>
              <w:rPr>
                <w:rFonts w:asciiTheme="minorHAnsi" w:hAnsiTheme="minorHAnsi" w:cstheme="minorHAnsi"/>
                <w:sz w:val="24"/>
                <w:szCs w:val="24"/>
              </w:rPr>
            </w:pPr>
            <w:r w:rsidRPr="0031799B">
              <w:rPr>
                <w:rFonts w:asciiTheme="minorHAnsi" w:hAnsiTheme="minorHAnsi" w:cstheme="minorHAnsi"/>
                <w:sz w:val="24"/>
                <w:szCs w:val="24"/>
              </w:rPr>
              <w:t>0 lub 2 pkt.</w:t>
            </w:r>
          </w:p>
        </w:tc>
      </w:tr>
      <w:tr w:rsidR="00C02160" w:rsidRPr="00D97113" w14:paraId="19BBA00C" w14:textId="77777777" w:rsidTr="004E544E">
        <w:trPr>
          <w:cantSplit/>
          <w:trHeight w:val="5090"/>
        </w:trPr>
        <w:tc>
          <w:tcPr>
            <w:tcW w:w="164" w:type="pct"/>
            <w:vAlign w:val="center"/>
          </w:tcPr>
          <w:p w14:paraId="18E03794" w14:textId="766C1B71" w:rsidR="00C4760A" w:rsidRPr="007A5A01" w:rsidRDefault="00C4760A" w:rsidP="00C4760A">
            <w:pPr>
              <w:spacing w:after="0"/>
              <w:jc w:val="center"/>
              <w:rPr>
                <w:rFonts w:asciiTheme="minorHAnsi" w:hAnsiTheme="minorHAnsi" w:cstheme="minorHAnsi"/>
                <w:b/>
                <w:bCs/>
                <w:sz w:val="24"/>
                <w:szCs w:val="24"/>
              </w:rPr>
            </w:pPr>
            <w:r w:rsidRPr="007A5A01">
              <w:rPr>
                <w:rFonts w:asciiTheme="minorHAnsi" w:hAnsiTheme="minorHAnsi" w:cstheme="minorHAnsi"/>
                <w:b/>
                <w:bCs/>
                <w:sz w:val="24"/>
                <w:szCs w:val="24"/>
              </w:rPr>
              <w:t>5.</w:t>
            </w:r>
          </w:p>
        </w:tc>
        <w:tc>
          <w:tcPr>
            <w:tcW w:w="552" w:type="pct"/>
            <w:shd w:val="clear" w:color="auto" w:fill="auto"/>
            <w:vAlign w:val="center"/>
          </w:tcPr>
          <w:p w14:paraId="2EB88147" w14:textId="37E64B36" w:rsidR="00C4760A" w:rsidRPr="0031799B" w:rsidRDefault="00C4760A" w:rsidP="00F93116">
            <w:pPr>
              <w:spacing w:after="0"/>
              <w:rPr>
                <w:rFonts w:asciiTheme="minorHAnsi" w:hAnsiTheme="minorHAnsi" w:cstheme="minorHAnsi"/>
                <w:sz w:val="24"/>
                <w:szCs w:val="24"/>
              </w:rPr>
            </w:pPr>
            <w:r w:rsidRPr="0031799B">
              <w:rPr>
                <w:rFonts w:asciiTheme="minorHAnsi" w:hAnsiTheme="minorHAnsi" w:cstheme="minorHAnsi"/>
                <w:sz w:val="24"/>
                <w:szCs w:val="24"/>
              </w:rPr>
              <w:t>Doradztwo</w:t>
            </w:r>
          </w:p>
        </w:tc>
        <w:tc>
          <w:tcPr>
            <w:tcW w:w="2284" w:type="pct"/>
            <w:shd w:val="clear" w:color="auto" w:fill="auto"/>
            <w:vAlign w:val="center"/>
          </w:tcPr>
          <w:p w14:paraId="77445FF3" w14:textId="38EE82E4"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Wnioskodawca korzystał z indywidualnego doradztwa świadczonego bezpośrednio w biurze LGD Blisko Krakowa w związku z planowaną do realizacji operacją, nie później niż 3 dni robocze przed dniem zakończenia naboru oraz wypełnił kartę Rejestru doradztwa świadczonego w biurze LGD.</w:t>
            </w:r>
          </w:p>
        </w:tc>
        <w:tc>
          <w:tcPr>
            <w:tcW w:w="1363" w:type="pct"/>
            <w:shd w:val="clear" w:color="auto" w:fill="auto"/>
            <w:vAlign w:val="center"/>
          </w:tcPr>
          <w:p w14:paraId="4DABEF68" w14:textId="6C3EBE95"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 xml:space="preserve">Wnioskodawca nie korzystał z doradztwa indywidualnego świadczonego bezpośrednio w biurze LGD Blisko Krakowa – </w:t>
            </w:r>
            <w:r w:rsidRPr="0031799B">
              <w:rPr>
                <w:rFonts w:asciiTheme="minorHAnsi" w:hAnsiTheme="minorHAnsi" w:cstheme="minorHAnsi"/>
                <w:b/>
                <w:bCs/>
                <w:sz w:val="24"/>
                <w:szCs w:val="24"/>
              </w:rPr>
              <w:t>0 pkt.</w:t>
            </w:r>
          </w:p>
          <w:p w14:paraId="789D82B2" w14:textId="77777777" w:rsidR="00C4760A" w:rsidRPr="0031799B" w:rsidRDefault="00C4760A" w:rsidP="0031799B">
            <w:pPr>
              <w:spacing w:after="0" w:line="240" w:lineRule="auto"/>
              <w:rPr>
                <w:rFonts w:asciiTheme="minorHAnsi" w:hAnsiTheme="minorHAnsi" w:cstheme="minorHAnsi"/>
                <w:sz w:val="16"/>
                <w:szCs w:val="16"/>
              </w:rPr>
            </w:pPr>
          </w:p>
          <w:p w14:paraId="1521E158" w14:textId="4BA3D0FE"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 xml:space="preserve">Wnioskodawca korzystał z indywidualnego doradztwa świadczonego bezpośrednio w biurze LGD Blisko Krakowa w związku z planowaną do realizacji operacją, nie później niż 3 dni robocze przed dniem zakończenia naboru oraz wypełnił kartę Rejestru doradztwa świadczonego w biurze LGD – </w:t>
            </w:r>
            <w:r w:rsidRPr="0031799B">
              <w:rPr>
                <w:rFonts w:asciiTheme="minorHAnsi" w:hAnsiTheme="minorHAnsi" w:cstheme="minorHAnsi"/>
                <w:b/>
                <w:bCs/>
                <w:sz w:val="24"/>
                <w:szCs w:val="24"/>
              </w:rPr>
              <w:t>2 pkt.</w:t>
            </w:r>
          </w:p>
        </w:tc>
        <w:tc>
          <w:tcPr>
            <w:tcW w:w="637" w:type="pct"/>
            <w:shd w:val="clear" w:color="auto" w:fill="auto"/>
            <w:vAlign w:val="center"/>
          </w:tcPr>
          <w:p w14:paraId="06E90EE5" w14:textId="77777777" w:rsidR="00C4760A" w:rsidRPr="0031799B" w:rsidRDefault="00C4760A" w:rsidP="00E60960">
            <w:pPr>
              <w:spacing w:after="0" w:line="240" w:lineRule="auto"/>
              <w:jc w:val="center"/>
              <w:rPr>
                <w:rFonts w:asciiTheme="minorHAnsi" w:hAnsiTheme="minorHAnsi" w:cstheme="minorHAnsi"/>
                <w:sz w:val="24"/>
                <w:szCs w:val="24"/>
              </w:rPr>
            </w:pPr>
            <w:r w:rsidRPr="0031799B">
              <w:rPr>
                <w:rFonts w:asciiTheme="minorHAnsi" w:hAnsiTheme="minorHAnsi" w:cstheme="minorHAnsi"/>
                <w:sz w:val="24"/>
                <w:szCs w:val="24"/>
              </w:rPr>
              <w:t>Punktacja</w:t>
            </w:r>
          </w:p>
          <w:p w14:paraId="4704AF08" w14:textId="55305E6E" w:rsidR="00C4760A" w:rsidRPr="0031799B" w:rsidRDefault="00C4760A" w:rsidP="00E60960">
            <w:pPr>
              <w:spacing w:after="0"/>
              <w:jc w:val="center"/>
              <w:rPr>
                <w:rFonts w:asciiTheme="minorHAnsi" w:hAnsiTheme="minorHAnsi" w:cstheme="minorHAnsi"/>
                <w:sz w:val="24"/>
                <w:szCs w:val="24"/>
              </w:rPr>
            </w:pPr>
            <w:r w:rsidRPr="0031799B">
              <w:rPr>
                <w:rFonts w:asciiTheme="minorHAnsi" w:hAnsiTheme="minorHAnsi" w:cstheme="minorHAnsi"/>
                <w:sz w:val="24"/>
                <w:szCs w:val="24"/>
              </w:rPr>
              <w:t>0 lub 2 pkt.</w:t>
            </w:r>
          </w:p>
        </w:tc>
      </w:tr>
      <w:tr w:rsidR="004E544E" w:rsidRPr="00017FDF" w14:paraId="2A450025" w14:textId="77777777" w:rsidTr="004E544E">
        <w:trPr>
          <w:cantSplit/>
          <w:trHeight w:val="497"/>
        </w:trPr>
        <w:tc>
          <w:tcPr>
            <w:tcW w:w="5000" w:type="pct"/>
            <w:gridSpan w:val="5"/>
            <w:shd w:val="clear" w:color="auto" w:fill="E2EFD9" w:themeFill="accent6" w:themeFillTint="33"/>
            <w:vAlign w:val="center"/>
          </w:tcPr>
          <w:p w14:paraId="16508683" w14:textId="4C0E3DA2" w:rsidR="004E544E" w:rsidRPr="0031799B" w:rsidRDefault="004E544E" w:rsidP="004E544E">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Kryteria premiujące:</w:t>
            </w:r>
          </w:p>
        </w:tc>
      </w:tr>
      <w:tr w:rsidR="00C02160" w:rsidRPr="00017FDF" w14:paraId="5DE891D1" w14:textId="77777777" w:rsidTr="00C02160">
        <w:trPr>
          <w:cantSplit/>
          <w:trHeight w:val="5458"/>
        </w:trPr>
        <w:tc>
          <w:tcPr>
            <w:tcW w:w="164" w:type="pct"/>
            <w:vAlign w:val="center"/>
          </w:tcPr>
          <w:p w14:paraId="3E0D455A" w14:textId="5429ED6A" w:rsidR="00C4760A" w:rsidRPr="007A5A01" w:rsidRDefault="00C4760A" w:rsidP="00C4760A">
            <w:pPr>
              <w:jc w:val="center"/>
              <w:rPr>
                <w:rFonts w:asciiTheme="minorHAnsi" w:hAnsiTheme="minorHAnsi" w:cstheme="minorHAnsi"/>
                <w:b/>
                <w:bCs/>
                <w:sz w:val="24"/>
                <w:szCs w:val="24"/>
              </w:rPr>
            </w:pPr>
            <w:r w:rsidRPr="007A5A01">
              <w:rPr>
                <w:rFonts w:asciiTheme="minorHAnsi" w:hAnsiTheme="minorHAnsi" w:cstheme="minorHAnsi"/>
                <w:b/>
                <w:bCs/>
                <w:sz w:val="24"/>
                <w:szCs w:val="24"/>
              </w:rPr>
              <w:t>6.</w:t>
            </w:r>
          </w:p>
        </w:tc>
        <w:tc>
          <w:tcPr>
            <w:tcW w:w="552" w:type="pct"/>
            <w:shd w:val="clear" w:color="auto" w:fill="auto"/>
            <w:vAlign w:val="center"/>
          </w:tcPr>
          <w:p w14:paraId="04130652" w14:textId="6CC0DDE3" w:rsidR="00C4760A" w:rsidRPr="0031799B" w:rsidRDefault="00C4760A" w:rsidP="00D77C7F">
            <w:pPr>
              <w:jc w:val="both"/>
              <w:rPr>
                <w:rFonts w:asciiTheme="minorHAnsi" w:hAnsiTheme="minorHAnsi" w:cstheme="minorHAnsi"/>
                <w:b/>
                <w:bCs/>
                <w:sz w:val="24"/>
                <w:szCs w:val="24"/>
              </w:rPr>
            </w:pPr>
            <w:r w:rsidRPr="0031799B">
              <w:rPr>
                <w:rFonts w:asciiTheme="minorHAnsi" w:hAnsiTheme="minorHAnsi" w:cstheme="minorHAnsi"/>
                <w:sz w:val="24"/>
                <w:szCs w:val="24"/>
              </w:rPr>
              <w:t>Wykorzystanie lokalnego potencjału</w:t>
            </w:r>
          </w:p>
        </w:tc>
        <w:tc>
          <w:tcPr>
            <w:tcW w:w="2284" w:type="pct"/>
            <w:tcBorders>
              <w:bottom w:val="single" w:sz="4" w:space="0" w:color="auto"/>
            </w:tcBorders>
            <w:shd w:val="clear" w:color="auto" w:fill="auto"/>
            <w:vAlign w:val="center"/>
          </w:tcPr>
          <w:p w14:paraId="04EE650A" w14:textId="77777777"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 xml:space="preserve">W ramach kryterium preferowane są operacje wykorzystujące lokalny potencjał, w szczególności endemiczny, taki jak: zasoby naturalne (w tym przyrodnicze), lokalizacja, dziedzictwo lokalne (w tym kulinarne) w ramach zaplanowanej do rozwoju działalności gospodarczej.  </w:t>
            </w:r>
          </w:p>
          <w:p w14:paraId="444AC633" w14:textId="77777777" w:rsidR="00C4760A" w:rsidRPr="0031799B" w:rsidRDefault="00C4760A" w:rsidP="0031799B">
            <w:pPr>
              <w:spacing w:after="0" w:line="240" w:lineRule="auto"/>
              <w:jc w:val="both"/>
              <w:rPr>
                <w:rFonts w:asciiTheme="minorHAnsi" w:hAnsiTheme="minorHAnsi" w:cstheme="minorHAnsi"/>
                <w:sz w:val="16"/>
                <w:szCs w:val="16"/>
              </w:rPr>
            </w:pPr>
          </w:p>
          <w:p w14:paraId="40BB1B57" w14:textId="2BB70FA2" w:rsidR="00C4760A" w:rsidRPr="0031799B" w:rsidRDefault="00C4760A" w:rsidP="0031799B">
            <w:pPr>
              <w:spacing w:after="0" w:line="240" w:lineRule="auto"/>
              <w:rPr>
                <w:rFonts w:asciiTheme="minorHAnsi" w:hAnsiTheme="minorHAnsi" w:cstheme="minorHAnsi"/>
                <w:sz w:val="24"/>
                <w:szCs w:val="24"/>
              </w:rPr>
            </w:pPr>
            <w:r w:rsidRPr="0031799B">
              <w:rPr>
                <w:rFonts w:asciiTheme="minorHAnsi" w:hAnsiTheme="minorHAnsi" w:cstheme="minorHAnsi"/>
                <w:sz w:val="24"/>
                <w:szCs w:val="24"/>
              </w:rPr>
              <w:t>Punkty w kryterium przyznawane są za wykazanie co najmniej jednego z wyszczególnionych zasobów, a weryfikacja odbywa się na podstawie informacji zawartych we wniosku o przyznanie pomocy i/lub biznesplanie i/lub dołączonych do wniosku umów/deklaracji współpracy wskazujących na wykorzystanie w ramach operacji lokalnego potencjału, np. produktów lokalnych, zasobów kulturowych, historycznych lub przyrodniczych.</w:t>
            </w:r>
          </w:p>
        </w:tc>
        <w:tc>
          <w:tcPr>
            <w:tcW w:w="1363" w:type="pct"/>
            <w:tcBorders>
              <w:bottom w:val="single" w:sz="4" w:space="0" w:color="auto"/>
            </w:tcBorders>
            <w:shd w:val="clear" w:color="auto" w:fill="auto"/>
            <w:vAlign w:val="center"/>
          </w:tcPr>
          <w:p w14:paraId="1A02FE7B" w14:textId="2BEE0523" w:rsidR="00C4760A" w:rsidRPr="0031799B" w:rsidRDefault="00C4760A" w:rsidP="0031799B">
            <w:pPr>
              <w:spacing w:line="240" w:lineRule="auto"/>
              <w:rPr>
                <w:rFonts w:asciiTheme="minorHAnsi" w:hAnsiTheme="minorHAnsi" w:cstheme="minorHAnsi"/>
                <w:sz w:val="24"/>
                <w:szCs w:val="24"/>
              </w:rPr>
            </w:pPr>
            <w:r w:rsidRPr="0031799B">
              <w:rPr>
                <w:rFonts w:asciiTheme="minorHAnsi" w:hAnsiTheme="minorHAnsi" w:cstheme="minorHAnsi"/>
                <w:sz w:val="24"/>
                <w:szCs w:val="24"/>
              </w:rPr>
              <w:t xml:space="preserve">Wnioskodawca nie zakłada rozwoju działalności gospodarczej opartej na wykorzystaniu lokalnego potencjału; Wnioskodawca zakłada rozwój działalności gospodarczej opartej na wykorzystaniu lokalnego potencjału, jednak nie opisał szczegółowo, w jaki sposób przyczyni się to do realizacji celów projektu oraz w jaki sposób zostaną one wykorzystane w ramach prowadzonej działalności – </w:t>
            </w:r>
            <w:r w:rsidRPr="0031799B">
              <w:rPr>
                <w:rFonts w:asciiTheme="minorHAnsi" w:hAnsiTheme="minorHAnsi" w:cstheme="minorHAnsi"/>
                <w:b/>
                <w:bCs/>
                <w:sz w:val="24"/>
                <w:szCs w:val="24"/>
              </w:rPr>
              <w:t>0 pkt.</w:t>
            </w:r>
          </w:p>
          <w:p w14:paraId="6387CE2F" w14:textId="10D08CD2" w:rsidR="00C4760A" w:rsidRPr="0031799B" w:rsidRDefault="00C4760A" w:rsidP="00C02160">
            <w:pPr>
              <w:spacing w:line="240" w:lineRule="auto"/>
              <w:rPr>
                <w:rFonts w:asciiTheme="minorHAnsi" w:hAnsiTheme="minorHAnsi" w:cstheme="minorHAnsi"/>
                <w:sz w:val="24"/>
                <w:szCs w:val="24"/>
              </w:rPr>
            </w:pPr>
            <w:r w:rsidRPr="0031799B">
              <w:rPr>
                <w:rFonts w:asciiTheme="minorHAnsi" w:hAnsiTheme="minorHAnsi" w:cstheme="minorHAnsi"/>
                <w:sz w:val="24"/>
                <w:szCs w:val="24"/>
              </w:rPr>
              <w:t xml:space="preserve">Wnioskodawca w ramach projektu zakłada rozwój działalności gospodarczej opartej na wykorzystaniu lokalnego potencjału i szczegółowo opisał, w jaki sposób przyczyni się to do realizacji celów projektu oraz w jaki sposób zostaną one wykorzystane w ramach prowadzonej działalności – </w:t>
            </w:r>
            <w:r w:rsidRPr="0031799B">
              <w:rPr>
                <w:rFonts w:asciiTheme="minorHAnsi" w:hAnsiTheme="minorHAnsi" w:cstheme="minorHAnsi"/>
                <w:b/>
                <w:bCs/>
                <w:sz w:val="24"/>
                <w:szCs w:val="24"/>
              </w:rPr>
              <w:t>6 pkt.</w:t>
            </w:r>
          </w:p>
        </w:tc>
        <w:tc>
          <w:tcPr>
            <w:tcW w:w="637" w:type="pct"/>
            <w:shd w:val="clear" w:color="auto" w:fill="auto"/>
            <w:vAlign w:val="center"/>
          </w:tcPr>
          <w:p w14:paraId="0D26F2BD" w14:textId="77777777" w:rsidR="00C4760A" w:rsidRPr="0031799B" w:rsidRDefault="00C4760A" w:rsidP="00E60960">
            <w:pPr>
              <w:spacing w:after="0" w:line="240" w:lineRule="auto"/>
              <w:jc w:val="center"/>
              <w:rPr>
                <w:rFonts w:asciiTheme="minorHAnsi" w:hAnsiTheme="minorHAnsi" w:cstheme="minorHAnsi"/>
                <w:sz w:val="24"/>
                <w:szCs w:val="24"/>
              </w:rPr>
            </w:pPr>
            <w:r w:rsidRPr="0031799B">
              <w:rPr>
                <w:rFonts w:asciiTheme="minorHAnsi" w:hAnsiTheme="minorHAnsi" w:cstheme="minorHAnsi"/>
                <w:sz w:val="24"/>
                <w:szCs w:val="24"/>
              </w:rPr>
              <w:t>Punktacja</w:t>
            </w:r>
          </w:p>
          <w:p w14:paraId="00E14A35" w14:textId="5F943F0E" w:rsidR="00C4760A" w:rsidRPr="0031799B" w:rsidRDefault="00C4760A" w:rsidP="00E60960">
            <w:pPr>
              <w:spacing w:after="0"/>
              <w:jc w:val="center"/>
              <w:rPr>
                <w:rFonts w:asciiTheme="minorHAnsi" w:hAnsiTheme="minorHAnsi" w:cstheme="minorHAnsi"/>
                <w:sz w:val="24"/>
                <w:szCs w:val="24"/>
              </w:rPr>
            </w:pPr>
            <w:r w:rsidRPr="0031799B">
              <w:rPr>
                <w:rFonts w:asciiTheme="minorHAnsi" w:hAnsiTheme="minorHAnsi" w:cstheme="minorHAnsi"/>
                <w:sz w:val="24"/>
                <w:szCs w:val="24"/>
              </w:rPr>
              <w:t>0 lub 6 pkt.</w:t>
            </w:r>
          </w:p>
        </w:tc>
      </w:tr>
      <w:tr w:rsidR="00C02160" w:rsidRPr="00D97113" w14:paraId="67F76D8E" w14:textId="77777777" w:rsidTr="00C02160">
        <w:trPr>
          <w:cantSplit/>
          <w:trHeight w:val="5316"/>
        </w:trPr>
        <w:tc>
          <w:tcPr>
            <w:tcW w:w="164" w:type="pct"/>
            <w:vAlign w:val="center"/>
          </w:tcPr>
          <w:p w14:paraId="59AADD45" w14:textId="1533DF0C" w:rsidR="00C4760A" w:rsidRPr="007A5A01" w:rsidRDefault="00C4760A" w:rsidP="00C4760A">
            <w:pPr>
              <w:spacing w:after="0"/>
              <w:jc w:val="center"/>
              <w:rPr>
                <w:rFonts w:asciiTheme="minorHAnsi" w:hAnsiTheme="minorHAnsi" w:cstheme="minorHAnsi"/>
                <w:b/>
                <w:bCs/>
                <w:sz w:val="24"/>
                <w:szCs w:val="24"/>
              </w:rPr>
            </w:pPr>
            <w:r w:rsidRPr="007A5A01">
              <w:rPr>
                <w:rFonts w:asciiTheme="minorHAnsi" w:hAnsiTheme="minorHAnsi" w:cstheme="minorHAnsi"/>
                <w:b/>
                <w:bCs/>
                <w:sz w:val="24"/>
                <w:szCs w:val="24"/>
              </w:rPr>
              <w:lastRenderedPageBreak/>
              <w:t>7.</w:t>
            </w:r>
          </w:p>
        </w:tc>
        <w:tc>
          <w:tcPr>
            <w:tcW w:w="552" w:type="pct"/>
            <w:shd w:val="clear" w:color="auto" w:fill="auto"/>
            <w:vAlign w:val="center"/>
          </w:tcPr>
          <w:p w14:paraId="4B48EAB8" w14:textId="1E2A5927" w:rsidR="00C4760A" w:rsidRPr="00017FDF" w:rsidRDefault="00C4760A" w:rsidP="000D1903">
            <w:pPr>
              <w:spacing w:after="0"/>
              <w:jc w:val="both"/>
              <w:rPr>
                <w:rFonts w:asciiTheme="minorHAnsi" w:hAnsiTheme="minorHAnsi" w:cstheme="minorHAnsi"/>
                <w:sz w:val="24"/>
                <w:szCs w:val="24"/>
              </w:rPr>
            </w:pPr>
            <w:r w:rsidRPr="00017FDF">
              <w:rPr>
                <w:rFonts w:asciiTheme="minorHAnsi" w:hAnsiTheme="minorHAnsi" w:cstheme="minorHAnsi"/>
                <w:sz w:val="24"/>
                <w:szCs w:val="24"/>
              </w:rPr>
              <w:t>Innowacyjność</w:t>
            </w:r>
          </w:p>
        </w:tc>
        <w:tc>
          <w:tcPr>
            <w:tcW w:w="2284" w:type="pct"/>
            <w:shd w:val="clear" w:color="auto" w:fill="auto"/>
            <w:vAlign w:val="center"/>
          </w:tcPr>
          <w:p w14:paraId="0F5A4802" w14:textId="6BEB1167" w:rsidR="00C4760A" w:rsidRDefault="00C4760A" w:rsidP="0031799B">
            <w:pPr>
              <w:pStyle w:val="Tekstprzypisukocowego"/>
              <w:rPr>
                <w:rFonts w:asciiTheme="minorHAnsi" w:hAnsiTheme="minorHAnsi" w:cstheme="minorHAnsi"/>
                <w:sz w:val="24"/>
                <w:szCs w:val="24"/>
              </w:rPr>
            </w:pPr>
            <w:r w:rsidRPr="00F31F7F">
              <w:rPr>
                <w:rFonts w:asciiTheme="minorHAnsi" w:hAnsiTheme="minorHAnsi" w:cstheme="minorHAnsi"/>
                <w:sz w:val="24"/>
                <w:szCs w:val="24"/>
              </w:rPr>
              <w:t xml:space="preserve">Projekt zakłada realizację  działań innowacyjnych, a wnioskodawca opisał innowacyjność przedsięwzięcia. Innowacyjność definiowana jest jako </w:t>
            </w:r>
            <w:r w:rsidRPr="00F31F7F">
              <w:rPr>
                <w:rFonts w:asciiTheme="minorHAnsi" w:hAnsiTheme="minorHAnsi" w:cstheme="minorHAnsi"/>
                <w:i/>
                <w:iCs/>
                <w:sz w:val="24"/>
                <w:szCs w:val="24"/>
              </w:rPr>
              <w:t>wdrożenie nowego lub istotnie ulepszonego produktu (wyrobu lub usługi), nowego lub istotnie ulepszonego procesu, nowej metody marketingowej lub nowej metody organizacyjnej w praktyce gospodarczej, organizacji miejsca pracy lub stosunkach z otoczeniem.</w:t>
            </w:r>
            <w:r w:rsidRPr="00F31F7F">
              <w:rPr>
                <w:rFonts w:asciiTheme="minorHAnsi" w:hAnsiTheme="minorHAnsi" w:cstheme="minorHAnsi"/>
                <w:sz w:val="24"/>
                <w:szCs w:val="24"/>
              </w:rPr>
              <w:t xml:space="preserve"> W ocenie innowacyjności będzie brany pod uwagę jej poziom:</w:t>
            </w:r>
          </w:p>
          <w:p w14:paraId="15892FEC" w14:textId="0610792E" w:rsidR="00C4760A" w:rsidRDefault="00C4760A" w:rsidP="0031799B">
            <w:pPr>
              <w:pStyle w:val="Tekstprzypisukocowego"/>
              <w:numPr>
                <w:ilvl w:val="0"/>
                <w:numId w:val="8"/>
              </w:numPr>
              <w:ind w:left="223" w:hanging="223"/>
              <w:rPr>
                <w:rFonts w:asciiTheme="minorHAnsi" w:hAnsiTheme="minorHAnsi" w:cstheme="minorHAnsi"/>
                <w:sz w:val="24"/>
                <w:szCs w:val="24"/>
              </w:rPr>
            </w:pPr>
            <w:r w:rsidRPr="00F31F7F">
              <w:rPr>
                <w:rFonts w:asciiTheme="minorHAnsi" w:hAnsiTheme="minorHAnsi" w:cstheme="minorHAnsi"/>
                <w:sz w:val="24"/>
                <w:szCs w:val="24"/>
              </w:rPr>
              <w:t>innowacyjność na poziomie wnioskodawcy/projektu - wymogiem zaistnienia innowacji jest, aby produkt, proces, metoda marketingowa lub metoda organizacyjna, sposób wykorzystania istniejących lokalnych zasobów przyrodniczych, historycznych, kulturowych, turystycznych czy społecznych były nowe (lub znacząco udoskonalone) dla wnioskodawcy (firmy, organizacji, instytucji),</w:t>
            </w:r>
          </w:p>
          <w:p w14:paraId="47617A4C" w14:textId="547A6FDA" w:rsidR="00C4760A" w:rsidRPr="00C4760A" w:rsidRDefault="00C4760A" w:rsidP="00C4760A">
            <w:pPr>
              <w:pStyle w:val="Tekstprzypisukocowego"/>
              <w:numPr>
                <w:ilvl w:val="0"/>
                <w:numId w:val="8"/>
              </w:numPr>
              <w:ind w:left="223" w:hanging="223"/>
              <w:rPr>
                <w:rFonts w:asciiTheme="minorHAnsi" w:hAnsiTheme="minorHAnsi" w:cstheme="minorHAnsi"/>
                <w:sz w:val="24"/>
                <w:szCs w:val="24"/>
              </w:rPr>
            </w:pPr>
            <w:r w:rsidRPr="00F31F7F">
              <w:rPr>
                <w:rFonts w:asciiTheme="minorHAnsi" w:hAnsiTheme="minorHAnsi" w:cstheme="minorHAnsi"/>
                <w:sz w:val="24"/>
                <w:szCs w:val="24"/>
              </w:rPr>
              <w:t>innowacyjność na poziomie LGD – wymogiem zaistnienia innowacji jest, aby produkt, proces, metoda marketingowa lub metoda organizacyjna, sposób wykorzystania istniejących lokalnych zasobów przyrodniczych, historycznych, kulturowych, turystycznych czy społecznych były nowe (lub znacząco udoskonalone) w skali LGD.</w:t>
            </w:r>
          </w:p>
        </w:tc>
        <w:tc>
          <w:tcPr>
            <w:tcW w:w="1363" w:type="pct"/>
            <w:shd w:val="clear" w:color="auto" w:fill="auto"/>
            <w:vAlign w:val="center"/>
          </w:tcPr>
          <w:p w14:paraId="019D8D34" w14:textId="356191AE" w:rsidR="00C4760A" w:rsidRPr="00F31F7F" w:rsidRDefault="00C4760A" w:rsidP="0031799B">
            <w:pPr>
              <w:spacing w:after="0" w:line="240" w:lineRule="auto"/>
              <w:rPr>
                <w:rFonts w:asciiTheme="minorHAnsi" w:hAnsiTheme="minorHAnsi" w:cstheme="minorHAnsi"/>
                <w:sz w:val="24"/>
                <w:szCs w:val="24"/>
              </w:rPr>
            </w:pPr>
            <w:r w:rsidRPr="00F31F7F">
              <w:rPr>
                <w:rFonts w:asciiTheme="minorHAnsi" w:hAnsiTheme="minorHAnsi" w:cstheme="minorHAnsi"/>
                <w:sz w:val="24"/>
                <w:szCs w:val="24"/>
              </w:rPr>
              <w:t xml:space="preserve">Wnioskodawca nie zakłada realizacji działań innowacyjnych – </w:t>
            </w:r>
            <w:r w:rsidRPr="0031799B">
              <w:rPr>
                <w:rFonts w:asciiTheme="minorHAnsi" w:hAnsiTheme="minorHAnsi" w:cstheme="minorHAnsi"/>
                <w:b/>
                <w:bCs/>
                <w:sz w:val="24"/>
                <w:szCs w:val="24"/>
              </w:rPr>
              <w:t>0 pkt.</w:t>
            </w:r>
          </w:p>
          <w:p w14:paraId="143EC455" w14:textId="77777777" w:rsidR="00C4760A" w:rsidRPr="0031799B" w:rsidRDefault="00C4760A" w:rsidP="0031799B">
            <w:pPr>
              <w:spacing w:after="0" w:line="240" w:lineRule="auto"/>
              <w:rPr>
                <w:rFonts w:asciiTheme="minorHAnsi" w:hAnsiTheme="minorHAnsi" w:cstheme="minorHAnsi"/>
                <w:sz w:val="16"/>
                <w:szCs w:val="16"/>
              </w:rPr>
            </w:pPr>
          </w:p>
          <w:p w14:paraId="22106C03" w14:textId="1CA32807" w:rsidR="00C4760A" w:rsidRPr="00F31F7F" w:rsidRDefault="00C4760A" w:rsidP="0031799B">
            <w:pPr>
              <w:spacing w:after="0" w:line="240" w:lineRule="auto"/>
              <w:rPr>
                <w:rFonts w:asciiTheme="minorHAnsi" w:hAnsiTheme="minorHAnsi" w:cstheme="minorHAnsi"/>
                <w:sz w:val="24"/>
                <w:szCs w:val="24"/>
              </w:rPr>
            </w:pPr>
            <w:r w:rsidRPr="00F31F7F">
              <w:rPr>
                <w:rFonts w:asciiTheme="minorHAnsi" w:hAnsiTheme="minorHAnsi" w:cstheme="minorHAnsi"/>
                <w:sz w:val="24"/>
                <w:szCs w:val="24"/>
              </w:rPr>
              <w:t xml:space="preserve">Wnioskodawca zakłada realizację działań innowacyjnych na poziomie Wnioskodawcy/projektu, a Wnioskodawca opisał tę innowacyjność  – </w:t>
            </w:r>
            <w:r w:rsidRPr="0031799B">
              <w:rPr>
                <w:rFonts w:asciiTheme="minorHAnsi" w:hAnsiTheme="minorHAnsi" w:cstheme="minorHAnsi"/>
                <w:b/>
                <w:bCs/>
                <w:sz w:val="24"/>
                <w:szCs w:val="24"/>
              </w:rPr>
              <w:t>3 pkt.</w:t>
            </w:r>
          </w:p>
          <w:p w14:paraId="38F0CBBA" w14:textId="77777777" w:rsidR="00C4760A" w:rsidRPr="0031799B" w:rsidRDefault="00C4760A" w:rsidP="0031799B">
            <w:pPr>
              <w:spacing w:after="0" w:line="240" w:lineRule="auto"/>
              <w:rPr>
                <w:rFonts w:asciiTheme="minorHAnsi" w:hAnsiTheme="minorHAnsi" w:cstheme="minorHAnsi"/>
                <w:sz w:val="16"/>
                <w:szCs w:val="16"/>
              </w:rPr>
            </w:pPr>
          </w:p>
          <w:p w14:paraId="08C45E1D" w14:textId="5DA1A0D0" w:rsidR="00C4760A" w:rsidRPr="00F31F7F" w:rsidRDefault="00C4760A" w:rsidP="0031799B">
            <w:pPr>
              <w:spacing w:after="0" w:line="240" w:lineRule="auto"/>
              <w:rPr>
                <w:rFonts w:asciiTheme="minorHAnsi" w:hAnsiTheme="minorHAnsi" w:cstheme="minorHAnsi"/>
                <w:sz w:val="24"/>
                <w:szCs w:val="24"/>
              </w:rPr>
            </w:pPr>
            <w:r w:rsidRPr="00F31F7F">
              <w:rPr>
                <w:rFonts w:asciiTheme="minorHAnsi" w:hAnsiTheme="minorHAnsi" w:cstheme="minorHAnsi"/>
                <w:sz w:val="24"/>
                <w:szCs w:val="24"/>
              </w:rPr>
              <w:t xml:space="preserve">Wnioskodawca zakłada realizację działań innowacyjnych na poziomie LGD, a Wnioskodawca opisał tę innowacyjność  – </w:t>
            </w:r>
            <w:r w:rsidRPr="0031799B">
              <w:rPr>
                <w:rFonts w:asciiTheme="minorHAnsi" w:hAnsiTheme="minorHAnsi" w:cstheme="minorHAnsi"/>
                <w:b/>
                <w:bCs/>
                <w:sz w:val="24"/>
                <w:szCs w:val="24"/>
              </w:rPr>
              <w:t>6 pkt.</w:t>
            </w:r>
          </w:p>
          <w:p w14:paraId="374B6E36" w14:textId="77777777" w:rsidR="00C4760A" w:rsidRPr="0031799B" w:rsidRDefault="00C4760A" w:rsidP="0031799B">
            <w:pPr>
              <w:spacing w:after="0" w:line="240" w:lineRule="auto"/>
              <w:jc w:val="both"/>
              <w:rPr>
                <w:rFonts w:asciiTheme="minorHAnsi" w:hAnsiTheme="minorHAnsi" w:cstheme="minorHAnsi"/>
                <w:sz w:val="16"/>
                <w:szCs w:val="16"/>
              </w:rPr>
            </w:pPr>
          </w:p>
          <w:p w14:paraId="46FEAC73" w14:textId="4D4ADDC9" w:rsidR="00C4760A" w:rsidRPr="00F31F7F" w:rsidRDefault="00C4760A" w:rsidP="0031799B">
            <w:pPr>
              <w:spacing w:after="0" w:line="240" w:lineRule="auto"/>
              <w:jc w:val="both"/>
              <w:rPr>
                <w:rFonts w:asciiTheme="minorHAnsi" w:hAnsiTheme="minorHAnsi" w:cstheme="minorHAnsi"/>
                <w:b/>
                <w:bCs/>
                <w:sz w:val="24"/>
                <w:szCs w:val="24"/>
              </w:rPr>
            </w:pPr>
            <w:r w:rsidRPr="00F31F7F">
              <w:rPr>
                <w:rFonts w:asciiTheme="minorHAnsi" w:hAnsiTheme="minorHAnsi" w:cstheme="minorHAnsi"/>
                <w:b/>
                <w:bCs/>
                <w:sz w:val="24"/>
                <w:szCs w:val="24"/>
              </w:rPr>
              <w:t>Punkty w kryterium nie sumują się.</w:t>
            </w:r>
          </w:p>
        </w:tc>
        <w:tc>
          <w:tcPr>
            <w:tcW w:w="637" w:type="pct"/>
            <w:shd w:val="clear" w:color="auto" w:fill="auto"/>
            <w:vAlign w:val="center"/>
          </w:tcPr>
          <w:p w14:paraId="29BFD0C0" w14:textId="77777777" w:rsidR="00C4760A" w:rsidRDefault="00C4760A" w:rsidP="00E60960">
            <w:pPr>
              <w:spacing w:after="0" w:line="240" w:lineRule="auto"/>
              <w:jc w:val="center"/>
              <w:rPr>
                <w:rFonts w:asciiTheme="minorHAnsi" w:hAnsiTheme="minorHAnsi" w:cstheme="minorHAnsi"/>
              </w:rPr>
            </w:pPr>
            <w:r>
              <w:rPr>
                <w:rFonts w:asciiTheme="minorHAnsi" w:hAnsiTheme="minorHAnsi" w:cstheme="minorHAnsi"/>
              </w:rPr>
              <w:t>Punktacja</w:t>
            </w:r>
          </w:p>
          <w:p w14:paraId="016DAFA1" w14:textId="2B21F9D2" w:rsidR="00C4760A" w:rsidRPr="00E60960" w:rsidRDefault="00C4760A" w:rsidP="00E60960">
            <w:pPr>
              <w:spacing w:after="0"/>
              <w:jc w:val="center"/>
              <w:rPr>
                <w:rFonts w:asciiTheme="minorHAnsi" w:hAnsiTheme="minorHAnsi" w:cstheme="minorHAnsi"/>
                <w:b/>
                <w:bCs/>
                <w:sz w:val="24"/>
                <w:szCs w:val="24"/>
              </w:rPr>
            </w:pPr>
            <w:r w:rsidRPr="00D01B55">
              <w:rPr>
                <w:rFonts w:asciiTheme="minorHAnsi" w:hAnsiTheme="minorHAnsi" w:cstheme="minorHAnsi"/>
              </w:rPr>
              <w:t>0</w:t>
            </w:r>
            <w:r>
              <w:rPr>
                <w:rFonts w:asciiTheme="minorHAnsi" w:hAnsiTheme="minorHAnsi" w:cstheme="minorHAnsi"/>
              </w:rPr>
              <w:t xml:space="preserve"> lub 3 lub 6 pkt.</w:t>
            </w:r>
          </w:p>
        </w:tc>
      </w:tr>
      <w:tr w:rsidR="00C4760A" w:rsidRPr="00D97113" w14:paraId="49C25EB6" w14:textId="77777777" w:rsidTr="00C02160">
        <w:trPr>
          <w:cantSplit/>
          <w:trHeight w:val="361"/>
        </w:trPr>
        <w:tc>
          <w:tcPr>
            <w:tcW w:w="4363" w:type="pct"/>
            <w:gridSpan w:val="4"/>
            <w:tcBorders>
              <w:top w:val="single" w:sz="4" w:space="0" w:color="auto"/>
              <w:bottom w:val="single" w:sz="4" w:space="0" w:color="auto"/>
            </w:tcBorders>
            <w:shd w:val="clear" w:color="auto" w:fill="E7E6E6" w:themeFill="background2"/>
          </w:tcPr>
          <w:p w14:paraId="4B44A84C" w14:textId="0AF79170" w:rsidR="00C4760A" w:rsidRPr="00D97113" w:rsidRDefault="00C4760A" w:rsidP="000D1903">
            <w:pPr>
              <w:spacing w:after="0" w:line="240" w:lineRule="auto"/>
              <w:jc w:val="center"/>
              <w:rPr>
                <w:rFonts w:asciiTheme="minorHAnsi" w:hAnsiTheme="minorHAnsi" w:cstheme="minorHAnsi"/>
                <w:sz w:val="24"/>
                <w:szCs w:val="24"/>
              </w:rPr>
            </w:pPr>
            <w:r w:rsidRPr="00D97113">
              <w:rPr>
                <w:rFonts w:asciiTheme="minorHAnsi" w:hAnsiTheme="minorHAnsi" w:cstheme="minorHAnsi"/>
                <w:b/>
                <w:sz w:val="24"/>
                <w:szCs w:val="24"/>
              </w:rPr>
              <w:t>Maksymalna liczba punktów możliwa do uzyskania w ocenie:</w:t>
            </w:r>
          </w:p>
        </w:tc>
        <w:tc>
          <w:tcPr>
            <w:tcW w:w="637" w:type="pct"/>
            <w:tcBorders>
              <w:top w:val="single" w:sz="4" w:space="0" w:color="auto"/>
              <w:bottom w:val="single" w:sz="4" w:space="0" w:color="auto"/>
            </w:tcBorders>
            <w:shd w:val="clear" w:color="auto" w:fill="auto"/>
            <w:vAlign w:val="center"/>
          </w:tcPr>
          <w:p w14:paraId="7F21ABA2" w14:textId="123FF16C" w:rsidR="00C4760A" w:rsidRPr="008C7E4D" w:rsidRDefault="00C4760A" w:rsidP="000D1903">
            <w:pPr>
              <w:spacing w:after="0" w:line="240" w:lineRule="auto"/>
              <w:jc w:val="center"/>
              <w:rPr>
                <w:rFonts w:asciiTheme="minorHAnsi" w:hAnsiTheme="minorHAnsi" w:cstheme="minorHAnsi"/>
                <w:b/>
                <w:bCs/>
                <w:sz w:val="24"/>
                <w:szCs w:val="24"/>
              </w:rPr>
            </w:pPr>
            <w:r w:rsidRPr="008C7E4D">
              <w:rPr>
                <w:rFonts w:asciiTheme="minorHAnsi" w:hAnsiTheme="minorHAnsi" w:cstheme="minorHAnsi"/>
                <w:b/>
                <w:bCs/>
                <w:sz w:val="24"/>
                <w:szCs w:val="24"/>
              </w:rPr>
              <w:t>28</w:t>
            </w:r>
          </w:p>
        </w:tc>
      </w:tr>
      <w:tr w:rsidR="00C4760A" w:rsidRPr="00D97113" w14:paraId="174DDFE5" w14:textId="77777777" w:rsidTr="00C02160">
        <w:trPr>
          <w:cantSplit/>
          <w:trHeight w:val="423"/>
        </w:trPr>
        <w:tc>
          <w:tcPr>
            <w:tcW w:w="4363" w:type="pct"/>
            <w:gridSpan w:val="4"/>
            <w:tcBorders>
              <w:top w:val="single" w:sz="4" w:space="0" w:color="auto"/>
              <w:bottom w:val="single" w:sz="4" w:space="0" w:color="auto"/>
            </w:tcBorders>
            <w:shd w:val="clear" w:color="auto" w:fill="E7E6E6" w:themeFill="background2"/>
          </w:tcPr>
          <w:p w14:paraId="3D5FEA5F" w14:textId="65996DB2" w:rsidR="00C4760A" w:rsidRPr="00D97113" w:rsidRDefault="00C4760A" w:rsidP="000D1903">
            <w:pPr>
              <w:spacing w:after="0" w:line="240" w:lineRule="auto"/>
              <w:jc w:val="center"/>
              <w:rPr>
                <w:rFonts w:asciiTheme="minorHAnsi" w:hAnsiTheme="minorHAnsi" w:cstheme="minorHAnsi"/>
                <w:sz w:val="24"/>
                <w:szCs w:val="24"/>
              </w:rPr>
            </w:pPr>
            <w:r w:rsidRPr="00D97113">
              <w:rPr>
                <w:rFonts w:asciiTheme="minorHAnsi" w:hAnsiTheme="minorHAnsi" w:cstheme="minorHAnsi"/>
                <w:b/>
                <w:sz w:val="24"/>
                <w:szCs w:val="24"/>
              </w:rPr>
              <w:t>Minimalna liczba punktów niezbędna do wyboru operacji:</w:t>
            </w:r>
          </w:p>
        </w:tc>
        <w:tc>
          <w:tcPr>
            <w:tcW w:w="637" w:type="pct"/>
            <w:tcBorders>
              <w:top w:val="single" w:sz="4" w:space="0" w:color="auto"/>
              <w:bottom w:val="single" w:sz="4" w:space="0" w:color="auto"/>
            </w:tcBorders>
            <w:shd w:val="clear" w:color="auto" w:fill="auto"/>
            <w:vAlign w:val="center"/>
          </w:tcPr>
          <w:p w14:paraId="784F5A73" w14:textId="75AE6DFA" w:rsidR="00C4760A" w:rsidRPr="008C7E4D" w:rsidRDefault="00C4760A" w:rsidP="000D1903">
            <w:pPr>
              <w:spacing w:after="0" w:line="240" w:lineRule="auto"/>
              <w:jc w:val="center"/>
              <w:rPr>
                <w:rFonts w:asciiTheme="minorHAnsi" w:hAnsiTheme="minorHAnsi" w:cstheme="minorHAnsi"/>
                <w:b/>
                <w:bCs/>
                <w:sz w:val="24"/>
                <w:szCs w:val="24"/>
              </w:rPr>
            </w:pPr>
            <w:r w:rsidRPr="008C7E4D">
              <w:rPr>
                <w:rFonts w:asciiTheme="minorHAnsi" w:hAnsiTheme="minorHAnsi" w:cstheme="minorHAnsi"/>
                <w:b/>
                <w:bCs/>
                <w:sz w:val="24"/>
                <w:szCs w:val="24"/>
              </w:rPr>
              <w:t>9</w:t>
            </w:r>
          </w:p>
        </w:tc>
      </w:tr>
    </w:tbl>
    <w:p w14:paraId="2193203F" w14:textId="77777777" w:rsidR="00B51CE0" w:rsidRPr="00D97113" w:rsidRDefault="00B51CE0">
      <w:pPr>
        <w:rPr>
          <w:rFonts w:asciiTheme="minorHAnsi" w:hAnsiTheme="minorHAnsi" w:cstheme="minorHAnsi"/>
          <w:sz w:val="24"/>
          <w:szCs w:val="24"/>
        </w:rPr>
      </w:pPr>
    </w:p>
    <w:sectPr w:rsidR="00B51CE0" w:rsidRPr="00D97113" w:rsidSect="00C4760A">
      <w:headerReference w:type="default" r:id="rId8"/>
      <w:headerReference w:type="first" r:id="rId9"/>
      <w:pgSz w:w="16838" w:h="11906" w:orient="landscape"/>
      <w:pgMar w:top="624" w:right="680" w:bottom="284"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D0C7B" w14:textId="77777777" w:rsidR="00D706DA" w:rsidRDefault="00D706DA" w:rsidP="00841FC4">
      <w:pPr>
        <w:spacing w:after="0" w:line="240" w:lineRule="auto"/>
      </w:pPr>
      <w:r>
        <w:separator/>
      </w:r>
    </w:p>
  </w:endnote>
  <w:endnote w:type="continuationSeparator" w:id="0">
    <w:p w14:paraId="2AD98BE6" w14:textId="77777777" w:rsidR="00D706DA" w:rsidRDefault="00D706DA" w:rsidP="0084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1F19" w14:textId="77777777" w:rsidR="00D706DA" w:rsidRDefault="00D706DA" w:rsidP="00841FC4">
      <w:pPr>
        <w:spacing w:after="0" w:line="240" w:lineRule="auto"/>
      </w:pPr>
      <w:r>
        <w:separator/>
      </w:r>
    </w:p>
  </w:footnote>
  <w:footnote w:type="continuationSeparator" w:id="0">
    <w:p w14:paraId="7DFA23E8" w14:textId="77777777" w:rsidR="00D706DA" w:rsidRDefault="00D706DA" w:rsidP="00841FC4">
      <w:pPr>
        <w:spacing w:after="0" w:line="240" w:lineRule="auto"/>
      </w:pPr>
      <w:r>
        <w:continuationSeparator/>
      </w:r>
    </w:p>
  </w:footnote>
  <w:footnote w:id="1">
    <w:p w14:paraId="37967131" w14:textId="40F3FDAB" w:rsidR="00C4760A" w:rsidRDefault="00C4760A" w:rsidP="006F1850">
      <w:pPr>
        <w:pStyle w:val="Tekstprzypisudolnego"/>
      </w:pPr>
      <w:r>
        <w:rPr>
          <w:rStyle w:val="Odwoanieprzypisudolnego"/>
        </w:rPr>
        <w:footnoteRef/>
      </w:r>
      <w:r>
        <w:t xml:space="preserve"> Wytyczne szczegółowe w zakresie przyznawania i wypłaty pomocy finansowej w ramach Planu Strategicznego dla Wspólnej Polityki Rolnej na lata 2023–2027 dla interwencji I.13.1 LEADER/Rozwój Lokalny Kierowany przez Społeczność (RLKS) – komponent Wdrażanie LSR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6AE9" w14:textId="68B2A55D" w:rsidR="00923021" w:rsidRDefault="00923021" w:rsidP="00FD4A58">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E886" w14:textId="2453E086" w:rsidR="00FD4A58" w:rsidRDefault="00FD4A58" w:rsidP="00FD4A58">
    <w:pPr>
      <w:pStyle w:val="Nagwek"/>
      <w:jc w:val="center"/>
    </w:pPr>
    <w:r>
      <w:rPr>
        <w:noProof/>
      </w:rPr>
      <w:drawing>
        <wp:inline distT="0" distB="0" distL="0" distR="0" wp14:anchorId="40D94C45" wp14:editId="79D88F77">
          <wp:extent cx="6765424" cy="882503"/>
          <wp:effectExtent l="0" t="0" r="0" b="0"/>
          <wp:docPr id="19958620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18530" name="Obraz 534218530"/>
                  <pic:cNvPicPr/>
                </pic:nvPicPr>
                <pic:blipFill>
                  <a:blip r:embed="rId1">
                    <a:extLst>
                      <a:ext uri="{28A0092B-C50C-407E-A947-70E740481C1C}">
                        <a14:useLocalDpi xmlns:a14="http://schemas.microsoft.com/office/drawing/2010/main" val="0"/>
                      </a:ext>
                    </a:extLst>
                  </a:blip>
                  <a:stretch>
                    <a:fillRect/>
                  </a:stretch>
                </pic:blipFill>
                <pic:spPr>
                  <a:xfrm>
                    <a:off x="0" y="0"/>
                    <a:ext cx="6872426" cy="896461"/>
                  </a:xfrm>
                  <a:prstGeom prst="rect">
                    <a:avLst/>
                  </a:prstGeom>
                </pic:spPr>
              </pic:pic>
            </a:graphicData>
          </a:graphic>
        </wp:inline>
      </w:drawing>
    </w:r>
  </w:p>
  <w:p w14:paraId="065A0576" w14:textId="77777777" w:rsidR="00FD4A58" w:rsidRDefault="00FD4A58" w:rsidP="00FD4A5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4972"/>
    <w:multiLevelType w:val="hybridMultilevel"/>
    <w:tmpl w:val="C304E73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356282"/>
    <w:multiLevelType w:val="multilevel"/>
    <w:tmpl w:val="4A9EF922"/>
    <w:lvl w:ilvl="0">
      <w:start w:val="1"/>
      <w:numFmt w:val="decimal"/>
      <w:lvlText w:val="%1."/>
      <w:lvlJc w:val="left"/>
      <w:pPr>
        <w:ind w:left="711" w:hanging="360"/>
      </w:pPr>
      <w:rPr>
        <w:rFonts w:hint="default"/>
      </w:rPr>
    </w:lvl>
    <w:lvl w:ilvl="1">
      <w:start w:val="1"/>
      <w:numFmt w:val="decimal"/>
      <w:isLgl/>
      <w:lvlText w:val="%1.%2"/>
      <w:lvlJc w:val="left"/>
      <w:pPr>
        <w:ind w:left="921" w:hanging="570"/>
      </w:pPr>
      <w:rPr>
        <w:rFonts w:hint="default"/>
      </w:rPr>
    </w:lvl>
    <w:lvl w:ilvl="2">
      <w:start w:val="2"/>
      <w:numFmt w:val="decimal"/>
      <w:isLgl/>
      <w:lvlText w:val="%1.%2.%3"/>
      <w:lvlJc w:val="left"/>
      <w:pPr>
        <w:ind w:left="1071" w:hanging="720"/>
      </w:pPr>
      <w:rPr>
        <w:rFonts w:hint="default"/>
      </w:rPr>
    </w:lvl>
    <w:lvl w:ilvl="3">
      <w:start w:val="1"/>
      <w:numFmt w:val="decimal"/>
      <w:isLgl/>
      <w:lvlText w:val="%1.%2.%3.%4"/>
      <w:lvlJc w:val="left"/>
      <w:pPr>
        <w:ind w:left="1071" w:hanging="720"/>
      </w:pPr>
      <w:rPr>
        <w:rFonts w:hint="default"/>
      </w:rPr>
    </w:lvl>
    <w:lvl w:ilvl="4">
      <w:start w:val="1"/>
      <w:numFmt w:val="decimal"/>
      <w:isLgl/>
      <w:lvlText w:val="%1.%2.%3.%4.%5"/>
      <w:lvlJc w:val="left"/>
      <w:pPr>
        <w:ind w:left="1431" w:hanging="1080"/>
      </w:pPr>
      <w:rPr>
        <w:rFonts w:hint="default"/>
      </w:rPr>
    </w:lvl>
    <w:lvl w:ilvl="5">
      <w:start w:val="1"/>
      <w:numFmt w:val="decimal"/>
      <w:isLgl/>
      <w:lvlText w:val="%1.%2.%3.%4.%5.%6"/>
      <w:lvlJc w:val="left"/>
      <w:pPr>
        <w:ind w:left="1431" w:hanging="1080"/>
      </w:pPr>
      <w:rPr>
        <w:rFonts w:hint="default"/>
      </w:rPr>
    </w:lvl>
    <w:lvl w:ilvl="6">
      <w:start w:val="1"/>
      <w:numFmt w:val="decimal"/>
      <w:isLgl/>
      <w:lvlText w:val="%1.%2.%3.%4.%5.%6.%7"/>
      <w:lvlJc w:val="left"/>
      <w:pPr>
        <w:ind w:left="1791" w:hanging="1440"/>
      </w:pPr>
      <w:rPr>
        <w:rFonts w:hint="default"/>
      </w:rPr>
    </w:lvl>
    <w:lvl w:ilvl="7">
      <w:start w:val="1"/>
      <w:numFmt w:val="decimal"/>
      <w:isLgl/>
      <w:lvlText w:val="%1.%2.%3.%4.%5.%6.%7.%8"/>
      <w:lvlJc w:val="left"/>
      <w:pPr>
        <w:ind w:left="1791" w:hanging="1440"/>
      </w:pPr>
      <w:rPr>
        <w:rFonts w:hint="default"/>
      </w:rPr>
    </w:lvl>
    <w:lvl w:ilvl="8">
      <w:start w:val="1"/>
      <w:numFmt w:val="decimal"/>
      <w:isLgl/>
      <w:lvlText w:val="%1.%2.%3.%4.%5.%6.%7.%8.%9"/>
      <w:lvlJc w:val="left"/>
      <w:pPr>
        <w:ind w:left="1791" w:hanging="1440"/>
      </w:pPr>
      <w:rPr>
        <w:rFonts w:hint="default"/>
      </w:rPr>
    </w:lvl>
  </w:abstractNum>
  <w:abstractNum w:abstractNumId="2" w15:restartNumberingAfterBreak="0">
    <w:nsid w:val="247B4C1F"/>
    <w:multiLevelType w:val="hybridMultilevel"/>
    <w:tmpl w:val="21AAD778"/>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 w15:restartNumberingAfterBreak="0">
    <w:nsid w:val="253F1D9E"/>
    <w:multiLevelType w:val="hybridMultilevel"/>
    <w:tmpl w:val="FEBE4B0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AC0138"/>
    <w:multiLevelType w:val="hybridMultilevel"/>
    <w:tmpl w:val="E33E405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 w15:restartNumberingAfterBreak="0">
    <w:nsid w:val="4666764D"/>
    <w:multiLevelType w:val="hybridMultilevel"/>
    <w:tmpl w:val="61765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B22060"/>
    <w:multiLevelType w:val="hybridMultilevel"/>
    <w:tmpl w:val="FBD6C4A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9896548">
    <w:abstractNumId w:val="5"/>
  </w:num>
  <w:num w:numId="2" w16cid:durableId="101153129">
    <w:abstractNumId w:val="4"/>
  </w:num>
  <w:num w:numId="3" w16cid:durableId="1007562544">
    <w:abstractNumId w:val="3"/>
  </w:num>
  <w:num w:numId="4" w16cid:durableId="845246203">
    <w:abstractNumId w:val="1"/>
  </w:num>
  <w:num w:numId="5" w16cid:durableId="1800685363">
    <w:abstractNumId w:val="2"/>
  </w:num>
  <w:num w:numId="6" w16cid:durableId="1773012195">
    <w:abstractNumId w:val="0"/>
  </w:num>
  <w:num w:numId="7" w16cid:durableId="1317339542">
    <w:abstractNumId w:val="3"/>
  </w:num>
  <w:num w:numId="8" w16cid:durableId="834106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EDF"/>
    <w:rsid w:val="000143E4"/>
    <w:rsid w:val="00017FDF"/>
    <w:rsid w:val="000544F3"/>
    <w:rsid w:val="000546B1"/>
    <w:rsid w:val="0006438E"/>
    <w:rsid w:val="0007690F"/>
    <w:rsid w:val="000928C8"/>
    <w:rsid w:val="000A0D88"/>
    <w:rsid w:val="000B0038"/>
    <w:rsid w:val="000C57B7"/>
    <w:rsid w:val="000D1903"/>
    <w:rsid w:val="000D3F8B"/>
    <w:rsid w:val="000D5C8C"/>
    <w:rsid w:val="000E2C7F"/>
    <w:rsid w:val="00101B18"/>
    <w:rsid w:val="00102394"/>
    <w:rsid w:val="001131D4"/>
    <w:rsid w:val="00116B21"/>
    <w:rsid w:val="00131597"/>
    <w:rsid w:val="00132EBE"/>
    <w:rsid w:val="00135291"/>
    <w:rsid w:val="00141CCD"/>
    <w:rsid w:val="00176BBA"/>
    <w:rsid w:val="001B14C0"/>
    <w:rsid w:val="001C1DA4"/>
    <w:rsid w:val="00205C32"/>
    <w:rsid w:val="002078B3"/>
    <w:rsid w:val="0021026E"/>
    <w:rsid w:val="00216AAB"/>
    <w:rsid w:val="00221131"/>
    <w:rsid w:val="0023347A"/>
    <w:rsid w:val="0024263C"/>
    <w:rsid w:val="0024569A"/>
    <w:rsid w:val="00277A7D"/>
    <w:rsid w:val="00287372"/>
    <w:rsid w:val="00291FF4"/>
    <w:rsid w:val="002B0B82"/>
    <w:rsid w:val="002E0EFE"/>
    <w:rsid w:val="0031799B"/>
    <w:rsid w:val="00330752"/>
    <w:rsid w:val="00396452"/>
    <w:rsid w:val="003A00D4"/>
    <w:rsid w:val="003A2455"/>
    <w:rsid w:val="003B7C57"/>
    <w:rsid w:val="003C4E9E"/>
    <w:rsid w:val="003E3212"/>
    <w:rsid w:val="00401149"/>
    <w:rsid w:val="00422788"/>
    <w:rsid w:val="00440823"/>
    <w:rsid w:val="004620E0"/>
    <w:rsid w:val="004B0ACA"/>
    <w:rsid w:val="004B48ED"/>
    <w:rsid w:val="004C6085"/>
    <w:rsid w:val="004D355B"/>
    <w:rsid w:val="004E544E"/>
    <w:rsid w:val="004E73FE"/>
    <w:rsid w:val="004F1529"/>
    <w:rsid w:val="004F6BA1"/>
    <w:rsid w:val="005315F8"/>
    <w:rsid w:val="00542606"/>
    <w:rsid w:val="005A043C"/>
    <w:rsid w:val="005C1A4B"/>
    <w:rsid w:val="005D7EB9"/>
    <w:rsid w:val="00602333"/>
    <w:rsid w:val="0060558D"/>
    <w:rsid w:val="00637A82"/>
    <w:rsid w:val="006C2DBD"/>
    <w:rsid w:val="006E5D17"/>
    <w:rsid w:val="006E6542"/>
    <w:rsid w:val="006F1850"/>
    <w:rsid w:val="007617CB"/>
    <w:rsid w:val="007A5A01"/>
    <w:rsid w:val="007B4D3E"/>
    <w:rsid w:val="007D4C6A"/>
    <w:rsid w:val="007E1E49"/>
    <w:rsid w:val="0081539A"/>
    <w:rsid w:val="008224A1"/>
    <w:rsid w:val="00825108"/>
    <w:rsid w:val="00840EDF"/>
    <w:rsid w:val="00841FC4"/>
    <w:rsid w:val="008631A7"/>
    <w:rsid w:val="00863638"/>
    <w:rsid w:val="0087400E"/>
    <w:rsid w:val="00896D82"/>
    <w:rsid w:val="008A784F"/>
    <w:rsid w:val="008C3D64"/>
    <w:rsid w:val="008C7E4D"/>
    <w:rsid w:val="009052F0"/>
    <w:rsid w:val="00923021"/>
    <w:rsid w:val="0096330F"/>
    <w:rsid w:val="00980230"/>
    <w:rsid w:val="009804E0"/>
    <w:rsid w:val="00980DB2"/>
    <w:rsid w:val="0098722B"/>
    <w:rsid w:val="00993F59"/>
    <w:rsid w:val="009A3EA5"/>
    <w:rsid w:val="009B288A"/>
    <w:rsid w:val="009C3AC0"/>
    <w:rsid w:val="009C4BA3"/>
    <w:rsid w:val="009E03F8"/>
    <w:rsid w:val="009E528F"/>
    <w:rsid w:val="009E5C3A"/>
    <w:rsid w:val="00A126D0"/>
    <w:rsid w:val="00A43B24"/>
    <w:rsid w:val="00A6388C"/>
    <w:rsid w:val="00A674C5"/>
    <w:rsid w:val="00A766B6"/>
    <w:rsid w:val="00A84A90"/>
    <w:rsid w:val="00A9065A"/>
    <w:rsid w:val="00AA2334"/>
    <w:rsid w:val="00AA62E2"/>
    <w:rsid w:val="00AC4BFB"/>
    <w:rsid w:val="00AF0580"/>
    <w:rsid w:val="00B113DA"/>
    <w:rsid w:val="00B24DD6"/>
    <w:rsid w:val="00B26665"/>
    <w:rsid w:val="00B369BF"/>
    <w:rsid w:val="00B50193"/>
    <w:rsid w:val="00B51CE0"/>
    <w:rsid w:val="00B65876"/>
    <w:rsid w:val="00B764A8"/>
    <w:rsid w:val="00B84A2F"/>
    <w:rsid w:val="00B93223"/>
    <w:rsid w:val="00BD756F"/>
    <w:rsid w:val="00BF7CAD"/>
    <w:rsid w:val="00C02160"/>
    <w:rsid w:val="00C25A0B"/>
    <w:rsid w:val="00C32D96"/>
    <w:rsid w:val="00C401E6"/>
    <w:rsid w:val="00C4760A"/>
    <w:rsid w:val="00C64F53"/>
    <w:rsid w:val="00C73F84"/>
    <w:rsid w:val="00CD33B1"/>
    <w:rsid w:val="00CE1472"/>
    <w:rsid w:val="00CE67E8"/>
    <w:rsid w:val="00CF77B3"/>
    <w:rsid w:val="00D152D9"/>
    <w:rsid w:val="00D243CF"/>
    <w:rsid w:val="00D35514"/>
    <w:rsid w:val="00D53804"/>
    <w:rsid w:val="00D555E1"/>
    <w:rsid w:val="00D706DA"/>
    <w:rsid w:val="00D90258"/>
    <w:rsid w:val="00D97113"/>
    <w:rsid w:val="00DA2B49"/>
    <w:rsid w:val="00DA48D1"/>
    <w:rsid w:val="00DC0919"/>
    <w:rsid w:val="00DC0C38"/>
    <w:rsid w:val="00DC26F3"/>
    <w:rsid w:val="00DC6CBB"/>
    <w:rsid w:val="00E05E6B"/>
    <w:rsid w:val="00E263D2"/>
    <w:rsid w:val="00E30782"/>
    <w:rsid w:val="00E60960"/>
    <w:rsid w:val="00E621EF"/>
    <w:rsid w:val="00E97C7A"/>
    <w:rsid w:val="00ED303E"/>
    <w:rsid w:val="00F31F7F"/>
    <w:rsid w:val="00F452FC"/>
    <w:rsid w:val="00F66DF0"/>
    <w:rsid w:val="00F93116"/>
    <w:rsid w:val="00FB1AE8"/>
    <w:rsid w:val="00FB4A76"/>
    <w:rsid w:val="00FD0784"/>
    <w:rsid w:val="00FD4A58"/>
    <w:rsid w:val="00FE45D7"/>
    <w:rsid w:val="00FF0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F9E9B"/>
  <w15:docId w15:val="{B3B7A095-A689-4FD1-90D1-A19D8A05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ED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4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40EDF"/>
    <w:pPr>
      <w:ind w:left="720"/>
      <w:contextualSpacing/>
    </w:pPr>
    <w:rPr>
      <w:rFonts w:asciiTheme="minorHAnsi" w:eastAsiaTheme="minorHAnsi" w:hAnsiTheme="minorHAnsi" w:cstheme="minorBidi"/>
    </w:rPr>
  </w:style>
  <w:style w:type="paragraph" w:styleId="Tekstprzypisukocowego">
    <w:name w:val="endnote text"/>
    <w:basedOn w:val="Normalny"/>
    <w:link w:val="TekstprzypisukocowegoZnak"/>
    <w:uiPriority w:val="99"/>
    <w:unhideWhenUsed/>
    <w:rsid w:val="00841F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841FC4"/>
    <w:rPr>
      <w:rFonts w:ascii="Calibri" w:eastAsia="Calibri" w:hAnsi="Calibri" w:cs="Times New Roman"/>
      <w:sz w:val="20"/>
      <w:szCs w:val="20"/>
    </w:rPr>
  </w:style>
  <w:style w:type="character" w:styleId="Odwoanieprzypisukocowego">
    <w:name w:val="endnote reference"/>
    <w:uiPriority w:val="99"/>
    <w:semiHidden/>
    <w:unhideWhenUsed/>
    <w:rsid w:val="00841FC4"/>
    <w:rPr>
      <w:vertAlign w:val="superscript"/>
    </w:rPr>
  </w:style>
  <w:style w:type="paragraph" w:styleId="Nagwek">
    <w:name w:val="header"/>
    <w:basedOn w:val="Normalny"/>
    <w:link w:val="NagwekZnak"/>
    <w:uiPriority w:val="99"/>
    <w:unhideWhenUsed/>
    <w:rsid w:val="009230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3021"/>
    <w:rPr>
      <w:rFonts w:ascii="Calibri" w:eastAsia="Calibri" w:hAnsi="Calibri" w:cs="Times New Roman"/>
    </w:rPr>
  </w:style>
  <w:style w:type="paragraph" w:styleId="Stopka">
    <w:name w:val="footer"/>
    <w:basedOn w:val="Normalny"/>
    <w:link w:val="StopkaZnak"/>
    <w:uiPriority w:val="99"/>
    <w:unhideWhenUsed/>
    <w:rsid w:val="009230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3021"/>
    <w:rPr>
      <w:rFonts w:ascii="Calibri" w:eastAsia="Calibri" w:hAnsi="Calibri" w:cs="Times New Roman"/>
    </w:rPr>
  </w:style>
  <w:style w:type="paragraph" w:styleId="Tekstdymka">
    <w:name w:val="Balloon Text"/>
    <w:basedOn w:val="Normalny"/>
    <w:link w:val="TekstdymkaZnak"/>
    <w:uiPriority w:val="99"/>
    <w:semiHidden/>
    <w:unhideWhenUsed/>
    <w:rsid w:val="008153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539A"/>
    <w:rPr>
      <w:rFonts w:ascii="Segoe UI" w:eastAsia="Calibri" w:hAnsi="Segoe UI" w:cs="Segoe UI"/>
      <w:sz w:val="18"/>
      <w:szCs w:val="18"/>
    </w:rPr>
  </w:style>
  <w:style w:type="character" w:styleId="Hipercze">
    <w:name w:val="Hyperlink"/>
    <w:basedOn w:val="Domylnaczcionkaakapitu"/>
    <w:uiPriority w:val="99"/>
    <w:semiHidden/>
    <w:unhideWhenUsed/>
    <w:rsid w:val="009A3EA5"/>
    <w:rPr>
      <w:color w:val="0000FF"/>
      <w:u w:val="single"/>
    </w:rPr>
  </w:style>
  <w:style w:type="paragraph" w:styleId="Tekstprzypisudolnego">
    <w:name w:val="footnote text"/>
    <w:basedOn w:val="Normalny"/>
    <w:link w:val="TekstprzypisudolnegoZnak"/>
    <w:uiPriority w:val="99"/>
    <w:semiHidden/>
    <w:unhideWhenUsed/>
    <w:rsid w:val="00DC6CB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6CBB"/>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DC6CBB"/>
    <w:rPr>
      <w:vertAlign w:val="superscript"/>
    </w:rPr>
  </w:style>
  <w:style w:type="character" w:styleId="Odwoaniedokomentarza">
    <w:name w:val="annotation reference"/>
    <w:basedOn w:val="Domylnaczcionkaakapitu"/>
    <w:uiPriority w:val="99"/>
    <w:semiHidden/>
    <w:unhideWhenUsed/>
    <w:rsid w:val="00CF77B3"/>
    <w:rPr>
      <w:sz w:val="16"/>
      <w:szCs w:val="16"/>
    </w:rPr>
  </w:style>
  <w:style w:type="paragraph" w:styleId="Tekstkomentarza">
    <w:name w:val="annotation text"/>
    <w:basedOn w:val="Normalny"/>
    <w:link w:val="TekstkomentarzaZnak"/>
    <w:uiPriority w:val="99"/>
    <w:semiHidden/>
    <w:unhideWhenUsed/>
    <w:rsid w:val="00CF77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77B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F77B3"/>
    <w:rPr>
      <w:b/>
      <w:bCs/>
    </w:rPr>
  </w:style>
  <w:style w:type="character" w:customStyle="1" w:styleId="TematkomentarzaZnak">
    <w:name w:val="Temat komentarza Znak"/>
    <w:basedOn w:val="TekstkomentarzaZnak"/>
    <w:link w:val="Tematkomentarza"/>
    <w:uiPriority w:val="99"/>
    <w:semiHidden/>
    <w:rsid w:val="00CF77B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7744">
      <w:bodyDiv w:val="1"/>
      <w:marLeft w:val="0"/>
      <w:marRight w:val="0"/>
      <w:marTop w:val="0"/>
      <w:marBottom w:val="0"/>
      <w:divBdr>
        <w:top w:val="none" w:sz="0" w:space="0" w:color="auto"/>
        <w:left w:val="none" w:sz="0" w:space="0" w:color="auto"/>
        <w:bottom w:val="none" w:sz="0" w:space="0" w:color="auto"/>
        <w:right w:val="none" w:sz="0" w:space="0" w:color="auto"/>
      </w:divBdr>
    </w:div>
    <w:div w:id="415712449">
      <w:bodyDiv w:val="1"/>
      <w:marLeft w:val="0"/>
      <w:marRight w:val="0"/>
      <w:marTop w:val="0"/>
      <w:marBottom w:val="0"/>
      <w:divBdr>
        <w:top w:val="none" w:sz="0" w:space="0" w:color="auto"/>
        <w:left w:val="none" w:sz="0" w:space="0" w:color="auto"/>
        <w:bottom w:val="none" w:sz="0" w:space="0" w:color="auto"/>
        <w:right w:val="none" w:sz="0" w:space="0" w:color="auto"/>
      </w:divBdr>
    </w:div>
    <w:div w:id="1201940146">
      <w:bodyDiv w:val="1"/>
      <w:marLeft w:val="0"/>
      <w:marRight w:val="0"/>
      <w:marTop w:val="0"/>
      <w:marBottom w:val="0"/>
      <w:divBdr>
        <w:top w:val="none" w:sz="0" w:space="0" w:color="auto"/>
        <w:left w:val="none" w:sz="0" w:space="0" w:color="auto"/>
        <w:bottom w:val="none" w:sz="0" w:space="0" w:color="auto"/>
        <w:right w:val="none" w:sz="0" w:space="0" w:color="auto"/>
      </w:divBdr>
    </w:div>
    <w:div w:id="1606647281">
      <w:bodyDiv w:val="1"/>
      <w:marLeft w:val="0"/>
      <w:marRight w:val="0"/>
      <w:marTop w:val="0"/>
      <w:marBottom w:val="0"/>
      <w:divBdr>
        <w:top w:val="none" w:sz="0" w:space="0" w:color="auto"/>
        <w:left w:val="none" w:sz="0" w:space="0" w:color="auto"/>
        <w:bottom w:val="none" w:sz="0" w:space="0" w:color="auto"/>
        <w:right w:val="none" w:sz="0" w:space="0" w:color="auto"/>
      </w:divBdr>
    </w:div>
    <w:div w:id="16949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317-2484-48B7-BA39-97E19DE9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5</Pages>
  <Words>1116</Words>
  <Characters>6697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LGD-BARTOSZ KOŻUCH</dc:creator>
  <cp:keywords/>
  <dc:description/>
  <cp:lastModifiedBy>AGATA KOWALSKA</cp:lastModifiedBy>
  <cp:revision>72</cp:revision>
  <cp:lastPrinted>2022-04-22T07:21:00Z</cp:lastPrinted>
  <dcterms:created xsi:type="dcterms:W3CDTF">2016-11-08T07:57:00Z</dcterms:created>
  <dcterms:modified xsi:type="dcterms:W3CDTF">2025-04-30T12:14:00Z</dcterms:modified>
</cp:coreProperties>
</file>